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F47" w:rsidRPr="002A1F47" w:rsidRDefault="00305A60" w:rsidP="002A1F47">
      <w:pPr>
        <w:tabs>
          <w:tab w:val="left" w:pos="1428"/>
          <w:tab w:val="left" w:pos="8040"/>
        </w:tabs>
        <w:jc w:val="right"/>
        <w:rPr>
          <w:rFonts w:ascii="Arial" w:eastAsia="Calibri" w:hAnsi="Arial" w:cs="Arial"/>
          <w:bCs/>
          <w:i/>
          <w:iCs/>
          <w:color w:val="E36C0A"/>
          <w:sz w:val="22"/>
          <w:lang w:val="en-US"/>
        </w:rPr>
      </w:pPr>
      <w:r>
        <w:rPr>
          <w:rFonts w:eastAsia="Calibri" w:cs="Times New Roman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6B4C8366" wp14:editId="7159CF65">
                <wp:simplePos x="0" y="0"/>
                <wp:positionH relativeFrom="margin">
                  <wp:posOffset>1409700</wp:posOffset>
                </wp:positionH>
                <wp:positionV relativeFrom="margin">
                  <wp:posOffset>352425</wp:posOffset>
                </wp:positionV>
                <wp:extent cx="3457575" cy="819150"/>
                <wp:effectExtent l="0" t="0" r="9525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819150"/>
                        </a:xfrm>
                        <a:prstGeom prst="rect">
                          <a:avLst/>
                        </a:prstGeom>
                        <a:solidFill>
                          <a:srgbClr val="E3EBF5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A1F47" w:rsidRPr="00432A82" w:rsidRDefault="002A1F47" w:rsidP="002A1F47">
                            <w:pPr>
                              <w:pStyle w:val="Els-journal-logo"/>
                              <w:pBdr>
                                <w:top w:val="thinThickLargeGap" w:sz="12" w:space="8" w:color="auto"/>
                              </w:pBdr>
                              <w:rPr>
                                <w:rFonts w:ascii="Arial Narrow" w:hAnsi="Arial Narrow"/>
                                <w:b/>
                                <w:sz w:val="32"/>
                                <w:szCs w:val="32"/>
                              </w:rPr>
                            </w:pPr>
                            <w:r w:rsidRPr="00432A82">
                              <w:rPr>
                                <w:rFonts w:ascii="Arial Narrow" w:hAnsi="Arial Narrow"/>
                                <w:b/>
                                <w:sz w:val="32"/>
                                <w:szCs w:val="32"/>
                              </w:rPr>
                              <w:t xml:space="preserve">International Journal of Research in Pharmacology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32"/>
                                <w:szCs w:val="32"/>
                              </w:rPr>
                              <w:t>&amp;</w:t>
                            </w:r>
                            <w:r w:rsidRPr="00432A82">
                              <w:rPr>
                                <w:rFonts w:ascii="Arial Narrow" w:hAnsi="Arial Narrow"/>
                                <w:b/>
                                <w:sz w:val="32"/>
                                <w:szCs w:val="32"/>
                              </w:rPr>
                              <w:t xml:space="preserve"> Pharmacotherapeutics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111pt;margin-top:27.75pt;width:272.25pt;height:64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" o:allowincell="f" fillcolor="#e3ebf5" stroked="f">
                <v:textbox inset="0,0,0,0">
                  <w:txbxContent>
                    <w:p w:rsidR="002A1F47" w:rsidRPr="00432A82" w:rsidRDefault="002A1F47" w:rsidP="002A1F47">
                      <w:pPr>
                        <w:pStyle w:val="Els-journal-logo"/>
                        <w:pBdr>
                          <w:top w:val="thinThickLargeGap" w:sz="12" w:space="8" w:color="auto"/>
                        </w:pBdr>
                        <w:rPr>
                          <w:rFonts w:ascii="Arial Narrow" w:hAnsi="Arial Narrow"/>
                          <w:b/>
                          <w:sz w:val="32"/>
                          <w:szCs w:val="32"/>
                        </w:rPr>
                      </w:pPr>
                      <w:r w:rsidRPr="00432A82">
                        <w:rPr>
                          <w:rFonts w:ascii="Arial Narrow" w:hAnsi="Arial Narrow"/>
                          <w:b/>
                          <w:sz w:val="32"/>
                          <w:szCs w:val="32"/>
                        </w:rPr>
                        <w:t xml:space="preserve">International Journal of Research in Pharmacology </w:t>
                      </w:r>
                      <w:r>
                        <w:rPr>
                          <w:rFonts w:ascii="Arial Narrow" w:hAnsi="Arial Narrow"/>
                          <w:b/>
                          <w:sz w:val="32"/>
                          <w:szCs w:val="32"/>
                        </w:rPr>
                        <w:t>&amp;</w:t>
                      </w:r>
                      <w:r w:rsidRPr="00432A82">
                        <w:rPr>
                          <w:rFonts w:ascii="Arial Narrow" w:hAnsi="Arial Narrow"/>
                          <w:b/>
                          <w:sz w:val="32"/>
                          <w:szCs w:val="32"/>
                        </w:rPr>
                        <w:t xml:space="preserve"> Pharmacotherapeutics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2A1F47">
        <w:rPr>
          <w:rFonts w:ascii="Calibri" w:eastAsia="Calibri" w:hAnsi="Calibri" w:cs="Times New Roman"/>
          <w:b/>
          <w:noProof/>
          <w:sz w:val="18"/>
          <w:szCs w:val="18"/>
          <w:lang w:val="en-US"/>
        </w:rPr>
        <w:drawing>
          <wp:anchor distT="0" distB="0" distL="114300" distR="114300" simplePos="0" relativeHeight="251662336" behindDoc="0" locked="0" layoutInCell="1" allowOverlap="1" wp14:anchorId="4036C81C" wp14:editId="10A7B271">
            <wp:simplePos x="0" y="0"/>
            <wp:positionH relativeFrom="margin">
              <wp:posOffset>264160</wp:posOffset>
            </wp:positionH>
            <wp:positionV relativeFrom="margin">
              <wp:posOffset>211455</wp:posOffset>
            </wp:positionV>
            <wp:extent cx="1021080" cy="1143000"/>
            <wp:effectExtent l="0" t="0" r="7620" b="0"/>
            <wp:wrapSquare wrapText="bothSides"/>
            <wp:docPr id="14" name="Picture 0" descr="IJPIR-fina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IJPIR-final logo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8228" t="3165" r="44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1F47">
        <w:rPr>
          <w:rFonts w:ascii="Calibri" w:eastAsia="Calibri" w:hAnsi="Calibri" w:cs="Times New Roman"/>
          <w:noProof/>
          <w:sz w:val="22"/>
          <w:lang w:val="en-US"/>
        </w:rPr>
        <w:drawing>
          <wp:anchor distT="0" distB="0" distL="114300" distR="114300" simplePos="0" relativeHeight="251663360" behindDoc="0" locked="0" layoutInCell="1" allowOverlap="1" wp14:anchorId="0C754B7B" wp14:editId="0ADD6A87">
            <wp:simplePos x="0" y="0"/>
            <wp:positionH relativeFrom="column">
              <wp:posOffset>4991100</wp:posOffset>
            </wp:positionH>
            <wp:positionV relativeFrom="paragraph">
              <wp:posOffset>209550</wp:posOffset>
            </wp:positionV>
            <wp:extent cx="904875" cy="1216025"/>
            <wp:effectExtent l="0" t="0" r="9525" b="3175"/>
            <wp:wrapTopAndBottom/>
            <wp:docPr id="13" name="Picture 0" descr="small size ijr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 size ijrpp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1F47" w:rsidRPr="002A1F47">
        <w:rPr>
          <w:rFonts w:ascii="Calibri" w:eastAsia="Calibri" w:hAnsi="Calibri" w:cs="Times New Roman"/>
          <w:noProof/>
          <w:sz w:val="22"/>
          <w:lang w:val="en-US"/>
        </w:rPr>
        <w:t xml:space="preserve">   </w:t>
      </w:r>
    </w:p>
    <w:p w:rsidR="002A1F47" w:rsidRPr="002A1F47" w:rsidRDefault="002A1F47" w:rsidP="002A1F47">
      <w:pPr>
        <w:tabs>
          <w:tab w:val="left" w:pos="1428"/>
          <w:tab w:val="left" w:pos="1901"/>
          <w:tab w:val="center" w:pos="4838"/>
        </w:tabs>
        <w:rPr>
          <w:rFonts w:ascii="Arial" w:eastAsia="Calibri" w:hAnsi="Arial" w:cs="Arial"/>
          <w:b/>
          <w:bCs/>
          <w:i/>
          <w:iCs/>
          <w:szCs w:val="20"/>
          <w:lang w:val="en-US"/>
        </w:rPr>
      </w:pPr>
      <w:r w:rsidRPr="002A1F47">
        <w:rPr>
          <w:rFonts w:ascii="Arial" w:eastAsia="Calibri" w:hAnsi="Arial" w:cs="Arial"/>
          <w:b/>
          <w:bCs/>
          <w:i/>
          <w:iCs/>
          <w:color w:val="000048"/>
          <w:sz w:val="22"/>
          <w:lang w:val="en-US"/>
        </w:rPr>
        <w:t xml:space="preserve">ISSN Print:    2278-2648     </w:t>
      </w:r>
      <w:r w:rsidRPr="002A1F47">
        <w:rPr>
          <w:rFonts w:ascii="Arial" w:eastAsia="Calibri" w:hAnsi="Arial" w:cs="Arial"/>
          <w:b/>
          <w:bCs/>
          <w:i/>
          <w:iCs/>
          <w:szCs w:val="20"/>
          <w:lang w:val="en-US"/>
        </w:rPr>
        <w:t xml:space="preserve">IJRPP |Vol.5 | Issue </w:t>
      </w:r>
      <w:r w:rsidR="00C4435C">
        <w:rPr>
          <w:rFonts w:ascii="Arial" w:eastAsia="Calibri" w:hAnsi="Arial" w:cs="Arial"/>
          <w:b/>
          <w:bCs/>
          <w:i/>
          <w:iCs/>
          <w:szCs w:val="20"/>
          <w:lang w:val="en-US"/>
        </w:rPr>
        <w:t>3</w:t>
      </w:r>
      <w:r w:rsidRPr="002A1F47">
        <w:rPr>
          <w:rFonts w:ascii="Arial" w:eastAsia="Calibri" w:hAnsi="Arial" w:cs="Arial"/>
          <w:b/>
          <w:bCs/>
          <w:i/>
          <w:iCs/>
          <w:szCs w:val="20"/>
          <w:lang w:val="en-US"/>
        </w:rPr>
        <w:t xml:space="preserve"> | </w:t>
      </w:r>
      <w:r w:rsidR="007D455F">
        <w:rPr>
          <w:rFonts w:ascii="Arial" w:eastAsia="Calibri" w:hAnsi="Arial" w:cs="Arial"/>
          <w:b/>
          <w:bCs/>
          <w:i/>
          <w:iCs/>
          <w:szCs w:val="20"/>
          <w:lang w:val="en-US"/>
        </w:rPr>
        <w:t>July - Sep</w:t>
      </w:r>
      <w:r w:rsidRPr="002A1F47">
        <w:rPr>
          <w:rFonts w:ascii="Arial" w:eastAsia="Calibri" w:hAnsi="Arial" w:cs="Arial"/>
          <w:b/>
          <w:bCs/>
          <w:i/>
          <w:iCs/>
          <w:szCs w:val="20"/>
          <w:lang w:val="en-US"/>
        </w:rPr>
        <w:t xml:space="preserve"> - 2016</w:t>
      </w:r>
    </w:p>
    <w:p w:rsidR="002A1F47" w:rsidRPr="002A1F47" w:rsidRDefault="002A1F47" w:rsidP="002A1F47">
      <w:pPr>
        <w:tabs>
          <w:tab w:val="left" w:pos="1428"/>
          <w:tab w:val="left" w:pos="1901"/>
          <w:tab w:val="center" w:pos="4838"/>
        </w:tabs>
        <w:spacing w:line="240" w:lineRule="auto"/>
        <w:rPr>
          <w:rFonts w:ascii="Arial" w:eastAsia="Calibri" w:hAnsi="Arial" w:cs="Arial"/>
          <w:b/>
          <w:bCs/>
          <w:i/>
          <w:iCs/>
          <w:color w:val="000048"/>
          <w:sz w:val="22"/>
          <w:lang w:val="en-US"/>
        </w:rPr>
      </w:pPr>
      <w:r w:rsidRPr="002A1F47">
        <w:rPr>
          <w:rFonts w:ascii="Arial" w:eastAsia="Calibri" w:hAnsi="Arial" w:cs="Arial"/>
          <w:b/>
          <w:bCs/>
          <w:i/>
          <w:iCs/>
          <w:color w:val="000048"/>
          <w:sz w:val="22"/>
          <w:lang w:val="en-US"/>
        </w:rPr>
        <w:t xml:space="preserve">ISSN Online: 2278-2656             </w:t>
      </w:r>
      <w:r w:rsidRPr="002A1F47">
        <w:rPr>
          <w:rFonts w:ascii="Arial" w:eastAsia="Calibri" w:hAnsi="Arial" w:cs="Arial"/>
          <w:b/>
          <w:bCs/>
          <w:i/>
          <w:iCs/>
          <w:sz w:val="16"/>
          <w:szCs w:val="16"/>
          <w:lang w:val="en-US"/>
        </w:rPr>
        <w:t xml:space="preserve">Journal Home </w:t>
      </w:r>
      <w:proofErr w:type="gramStart"/>
      <w:r w:rsidRPr="002A1F47">
        <w:rPr>
          <w:rFonts w:ascii="Arial" w:eastAsia="Calibri" w:hAnsi="Arial" w:cs="Arial"/>
          <w:b/>
          <w:bCs/>
          <w:i/>
          <w:iCs/>
          <w:sz w:val="16"/>
          <w:szCs w:val="16"/>
          <w:lang w:val="en-US"/>
        </w:rPr>
        <w:t>page</w:t>
      </w:r>
      <w:proofErr w:type="gramEnd"/>
      <w:r w:rsidRPr="002A1F47">
        <w:rPr>
          <w:rFonts w:ascii="Arial" w:eastAsia="Calibri" w:hAnsi="Arial" w:cs="Arial"/>
          <w:b/>
          <w:bCs/>
          <w:i/>
          <w:iCs/>
          <w:sz w:val="16"/>
          <w:szCs w:val="16"/>
          <w:lang w:val="en-US"/>
        </w:rPr>
        <w:t>: www.ijrpp.com</w:t>
      </w:r>
      <w:r w:rsidRPr="002A1F47">
        <w:rPr>
          <w:rFonts w:ascii="Arial" w:eastAsia="Calibri" w:hAnsi="Arial" w:cs="Arial"/>
          <w:b/>
          <w:bCs/>
          <w:i/>
          <w:iCs/>
          <w:color w:val="FFFFFF"/>
          <w:sz w:val="22"/>
          <w:lang w:val="en-US"/>
        </w:rPr>
        <w:tab/>
      </w:r>
    </w:p>
    <w:p w:rsidR="002A1F47" w:rsidRPr="002A1F47" w:rsidRDefault="00122582" w:rsidP="002A1F47">
      <w:pPr>
        <w:tabs>
          <w:tab w:val="left" w:pos="1428"/>
          <w:tab w:val="left" w:pos="1901"/>
        </w:tabs>
        <w:spacing w:line="240" w:lineRule="auto"/>
        <w:ind w:left="1440"/>
        <w:rPr>
          <w:rFonts w:ascii="Arial" w:eastAsia="Calibri" w:hAnsi="Arial" w:cs="Arial"/>
          <w:b/>
          <w:bCs/>
          <w:i/>
          <w:iCs/>
          <w:color w:val="FFFFFF"/>
          <w:sz w:val="22"/>
          <w:lang w:val="en-US"/>
        </w:rPr>
      </w:pPr>
      <w:r>
        <w:rPr>
          <w:rFonts w:ascii="Calibri" w:eastAsia="Calibri" w:hAnsi="Calibri" w:cs="Times New Roman"/>
          <w:noProof/>
          <w:color w:val="C00000"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2CC2AB7E" wp14:editId="4339D06C">
                <wp:simplePos x="0" y="0"/>
                <wp:positionH relativeFrom="page">
                  <wp:posOffset>695325</wp:posOffset>
                </wp:positionH>
                <wp:positionV relativeFrom="page">
                  <wp:posOffset>2628900</wp:posOffset>
                </wp:positionV>
                <wp:extent cx="6467475" cy="266700"/>
                <wp:effectExtent l="0" t="0" r="28575" b="19050"/>
                <wp:wrapNone/>
                <wp:docPr id="1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67475" cy="266700"/>
                        </a:xfrm>
                        <a:custGeom>
                          <a:avLst/>
                          <a:gdLst>
                            <a:gd name="T0" fmla="*/ 0 w 9800"/>
                            <a:gd name="T1" fmla="*/ 140 h 2820"/>
                            <a:gd name="T2" fmla="*/ 140 w 9800"/>
                            <a:gd name="T3" fmla="*/ 0 h 2820"/>
                            <a:gd name="T4" fmla="*/ 9660 w 9800"/>
                            <a:gd name="T5" fmla="*/ 0 h 2820"/>
                            <a:gd name="T6" fmla="*/ 9800 w 9800"/>
                            <a:gd name="T7" fmla="*/ 140 h 2820"/>
                            <a:gd name="T8" fmla="*/ 9800 w 9800"/>
                            <a:gd name="T9" fmla="*/ 2680 h 2820"/>
                            <a:gd name="T10" fmla="*/ 9660 w 9800"/>
                            <a:gd name="T11" fmla="*/ 2820 h 2820"/>
                            <a:gd name="T12" fmla="*/ 140 w 9800"/>
                            <a:gd name="T13" fmla="*/ 2820 h 2820"/>
                            <a:gd name="T14" fmla="*/ 0 w 9800"/>
                            <a:gd name="T15" fmla="*/ 2680 h 2820"/>
                            <a:gd name="T16" fmla="*/ 0 w 9800"/>
                            <a:gd name="T17" fmla="*/ 140 h 2820"/>
                            <a:gd name="T18" fmla="*/ 0 w 9800"/>
                            <a:gd name="T19" fmla="*/ 140 h 28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9800" h="2820">
                              <a:moveTo>
                                <a:pt x="0" y="140"/>
                              </a:moveTo>
                              <a:cubicBezTo>
                                <a:pt x="0" y="60"/>
                                <a:pt x="60" y="0"/>
                                <a:pt x="140" y="0"/>
                              </a:cubicBezTo>
                              <a:lnTo>
                                <a:pt x="9660" y="0"/>
                              </a:lnTo>
                              <a:cubicBezTo>
                                <a:pt x="9740" y="0"/>
                                <a:pt x="9800" y="60"/>
                                <a:pt x="9800" y="140"/>
                              </a:cubicBezTo>
                              <a:lnTo>
                                <a:pt x="9800" y="2680"/>
                              </a:lnTo>
                              <a:cubicBezTo>
                                <a:pt x="9800" y="2760"/>
                                <a:pt x="9740" y="2820"/>
                                <a:pt x="9660" y="2820"/>
                              </a:cubicBezTo>
                              <a:lnTo>
                                <a:pt x="140" y="2820"/>
                              </a:lnTo>
                              <a:cubicBezTo>
                                <a:pt x="60" y="2820"/>
                                <a:pt x="0" y="2760"/>
                                <a:pt x="0" y="2680"/>
                              </a:cubicBezTo>
                              <a:lnTo>
                                <a:pt x="0" y="140"/>
                              </a:lnTo>
                              <a:lnTo>
                                <a:pt x="0" y="1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48"/>
                        </a:solidFill>
                        <a:ln>
                          <a:solidFill>
                            <a:srgbClr val="FFC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6" o:spid="_x0000_s1026" style="position:absolute;margin-left:54.75pt;margin-top:207pt;width:509.25pt;height:21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00,2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" o:allowincell="f" path="m,140c,60,60,,140,l9660,v80,,140,60,140,140l9800,2680v,80,-60,140,-140,140l140,2820c60,2820,,2760,,2680l,140r,xe" fillcolor="#000048" strokecolor="#ffc000" strokeweight="2pt">
                <v:path o:connecttype="custom" o:connectlocs="0,13240;92393,0;6375083,0;6467475,13240;6467475,253460;6375083,266700;92393,266700;0,253460;0,13240;0,13240" o:connectangles="0,0,0,0,0,0,0,0,0,0"/>
                <w10:wrap anchorx="page" anchory="page"/>
              </v:shape>
            </w:pict>
          </mc:Fallback>
        </mc:AlternateContent>
      </w:r>
    </w:p>
    <w:p w:rsidR="002A1F47" w:rsidRPr="002A1F47" w:rsidRDefault="002A1F47" w:rsidP="00992652">
      <w:pPr>
        <w:tabs>
          <w:tab w:val="left" w:pos="1428"/>
          <w:tab w:val="left" w:pos="1901"/>
        </w:tabs>
        <w:spacing w:line="240" w:lineRule="auto"/>
        <w:ind w:firstLine="0"/>
        <w:rPr>
          <w:rFonts w:ascii="Arial" w:eastAsia="Calibri" w:hAnsi="Arial" w:cs="Arial"/>
          <w:b/>
          <w:bCs/>
          <w:i/>
          <w:iCs/>
          <w:color w:val="FFFFFF"/>
          <w:sz w:val="22"/>
          <w:lang w:val="en-US"/>
        </w:rPr>
      </w:pPr>
      <w:r w:rsidRPr="002A1F47">
        <w:rPr>
          <w:rFonts w:ascii="Arial" w:eastAsia="Calibri" w:hAnsi="Arial" w:cs="Arial"/>
          <w:b/>
          <w:bCs/>
          <w:i/>
          <w:iCs/>
          <w:color w:val="FFFFFF"/>
          <w:sz w:val="22"/>
          <w:lang w:val="en-US"/>
        </w:rPr>
        <w:t xml:space="preserve">Research article                                                                                                 </w:t>
      </w:r>
      <w:r w:rsidR="00992652">
        <w:rPr>
          <w:rFonts w:ascii="Arial" w:eastAsia="Calibri" w:hAnsi="Arial" w:cs="Arial"/>
          <w:b/>
          <w:bCs/>
          <w:i/>
          <w:iCs/>
          <w:color w:val="FFFFFF"/>
          <w:sz w:val="22"/>
          <w:lang w:val="en-US"/>
        </w:rPr>
        <w:t xml:space="preserve">     </w:t>
      </w:r>
      <w:r w:rsidRPr="002A1F47">
        <w:rPr>
          <w:rFonts w:ascii="Arial" w:eastAsia="Calibri" w:hAnsi="Arial" w:cs="Arial"/>
          <w:b/>
          <w:bCs/>
          <w:i/>
          <w:iCs/>
          <w:color w:val="FFFFFF"/>
          <w:sz w:val="22"/>
          <w:lang w:val="en-US"/>
        </w:rPr>
        <w:t>Open Access</w:t>
      </w:r>
    </w:p>
    <w:p w:rsidR="002A1F47" w:rsidRPr="002A1F47" w:rsidRDefault="002A1F47" w:rsidP="002A1F47">
      <w:pPr>
        <w:jc w:val="center"/>
        <w:rPr>
          <w:rFonts w:eastAsia="Calibri" w:cs="Times New Roman"/>
          <w:b/>
          <w:sz w:val="28"/>
          <w:szCs w:val="20"/>
          <w:lang w:val="en-US"/>
        </w:rPr>
      </w:pPr>
    </w:p>
    <w:p w:rsidR="00F56F69" w:rsidRPr="00926506" w:rsidRDefault="00F56F69" w:rsidP="00F56F69">
      <w:pPr>
        <w:pStyle w:val="Heading1"/>
        <w:rPr>
          <w:lang w:val="en-US"/>
        </w:rPr>
      </w:pPr>
      <w:proofErr w:type="spellStart"/>
      <w:r w:rsidRPr="00926506">
        <w:rPr>
          <w:lang w:val="en-US"/>
        </w:rPr>
        <w:t>Astashine</w:t>
      </w:r>
      <w:proofErr w:type="spellEnd"/>
      <w:r w:rsidRPr="00926506">
        <w:rPr>
          <w:lang w:val="en-US"/>
        </w:rPr>
        <w:t xml:space="preserve"> capsules: an excellent choice to boost immune system.</w:t>
      </w:r>
    </w:p>
    <w:p w:rsidR="00F56F69" w:rsidRPr="00926506" w:rsidRDefault="00F56F69" w:rsidP="00F56F69">
      <w:pPr>
        <w:pStyle w:val="Heading2"/>
        <w:ind w:firstLine="0"/>
        <w:rPr>
          <w:lang w:val="en-US"/>
        </w:rPr>
      </w:pPr>
      <w:proofErr w:type="spellStart"/>
      <w:r w:rsidRPr="00926506">
        <w:rPr>
          <w:lang w:val="en-US"/>
        </w:rPr>
        <w:t>Govind</w:t>
      </w:r>
      <w:proofErr w:type="spellEnd"/>
      <w:r w:rsidRPr="00926506">
        <w:rPr>
          <w:lang w:val="en-US"/>
        </w:rPr>
        <w:t xml:space="preserve"> </w:t>
      </w:r>
      <w:proofErr w:type="spellStart"/>
      <w:r w:rsidRPr="00926506">
        <w:rPr>
          <w:lang w:val="en-US"/>
        </w:rPr>
        <w:t>Shukla</w:t>
      </w:r>
      <w:proofErr w:type="spellEnd"/>
      <w:r w:rsidRPr="00926506">
        <w:rPr>
          <w:lang w:val="en-US"/>
        </w:rPr>
        <w:t xml:space="preserve">, </w:t>
      </w:r>
      <w:proofErr w:type="spellStart"/>
      <w:r w:rsidRPr="00926506">
        <w:rPr>
          <w:lang w:val="en-US"/>
        </w:rPr>
        <w:t>Nagalakshmi</w:t>
      </w:r>
      <w:proofErr w:type="spellEnd"/>
      <w:r w:rsidRPr="00926506">
        <w:rPr>
          <w:lang w:val="en-US"/>
        </w:rPr>
        <w:t xml:space="preserve"> </w:t>
      </w:r>
      <w:proofErr w:type="spellStart"/>
      <w:r w:rsidRPr="00926506">
        <w:rPr>
          <w:lang w:val="en-US"/>
        </w:rPr>
        <w:t>Yaparthy</w:t>
      </w:r>
      <w:proofErr w:type="spellEnd"/>
      <w:r w:rsidRPr="00926506">
        <w:rPr>
          <w:lang w:val="en-US"/>
        </w:rPr>
        <w:t xml:space="preserve">, </w:t>
      </w:r>
      <w:proofErr w:type="spellStart"/>
      <w:r w:rsidRPr="00926506">
        <w:rPr>
          <w:lang w:val="en-US"/>
        </w:rPr>
        <w:t>Jyothika</w:t>
      </w:r>
      <w:proofErr w:type="spellEnd"/>
      <w:r w:rsidRPr="00926506">
        <w:rPr>
          <w:lang w:val="en-US"/>
        </w:rPr>
        <w:t xml:space="preserve"> </w:t>
      </w:r>
      <w:proofErr w:type="spellStart"/>
      <w:r w:rsidRPr="00926506">
        <w:rPr>
          <w:lang w:val="en-US"/>
        </w:rPr>
        <w:t>Vanamali</w:t>
      </w:r>
      <w:proofErr w:type="spellEnd"/>
      <w:r w:rsidRPr="00926506">
        <w:rPr>
          <w:lang w:val="en-US"/>
        </w:rPr>
        <w:t xml:space="preserve">, C.J. </w:t>
      </w:r>
      <w:proofErr w:type="spellStart"/>
      <w:r w:rsidRPr="00926506">
        <w:rPr>
          <w:lang w:val="en-US"/>
        </w:rPr>
        <w:t>Sampath</w:t>
      </w:r>
      <w:proofErr w:type="spellEnd"/>
      <w:r w:rsidRPr="00926506">
        <w:rPr>
          <w:lang w:val="en-US"/>
        </w:rPr>
        <w:t xml:space="preserve"> Kumar </w:t>
      </w:r>
    </w:p>
    <w:p w:rsidR="00F56F69" w:rsidRPr="00926506" w:rsidRDefault="00F56F69" w:rsidP="00F56F69">
      <w:pPr>
        <w:autoSpaceDE w:val="0"/>
        <w:autoSpaceDN w:val="0"/>
        <w:adjustRightInd w:val="0"/>
        <w:ind w:firstLine="0"/>
        <w:rPr>
          <w:rFonts w:cs="Times New Roman"/>
          <w:b/>
          <w:bCs/>
          <w:i/>
          <w:sz w:val="22"/>
          <w:szCs w:val="20"/>
          <w:lang w:val="en-US"/>
        </w:rPr>
      </w:pPr>
      <w:proofErr w:type="spellStart"/>
      <w:r w:rsidRPr="00926506">
        <w:rPr>
          <w:rFonts w:cs="Times New Roman"/>
          <w:i/>
          <w:color w:val="000000"/>
          <w:sz w:val="22"/>
          <w:szCs w:val="20"/>
          <w:lang w:val="en-US"/>
        </w:rPr>
        <w:t>Lactonova</w:t>
      </w:r>
      <w:proofErr w:type="spellEnd"/>
      <w:r w:rsidRPr="00926506">
        <w:rPr>
          <w:rFonts w:cs="Times New Roman"/>
          <w:i/>
          <w:color w:val="000000"/>
          <w:sz w:val="22"/>
          <w:szCs w:val="20"/>
          <w:lang w:val="en-US"/>
        </w:rPr>
        <w:t xml:space="preserve"> </w:t>
      </w:r>
      <w:proofErr w:type="spellStart"/>
      <w:r w:rsidRPr="00926506">
        <w:rPr>
          <w:rFonts w:cs="Times New Roman"/>
          <w:i/>
          <w:color w:val="000000"/>
          <w:sz w:val="22"/>
          <w:szCs w:val="20"/>
          <w:lang w:val="en-US"/>
        </w:rPr>
        <w:t>Nutripharm</w:t>
      </w:r>
      <w:proofErr w:type="spellEnd"/>
      <w:r w:rsidRPr="00926506">
        <w:rPr>
          <w:rFonts w:cs="Times New Roman"/>
          <w:i/>
          <w:color w:val="000000"/>
          <w:sz w:val="22"/>
          <w:szCs w:val="20"/>
          <w:lang w:val="en-US"/>
        </w:rPr>
        <w:t xml:space="preserve"> (P) Ltd, Makers of ASTASHINE capsules, 81/3, IDA </w:t>
      </w:r>
      <w:proofErr w:type="spellStart"/>
      <w:r w:rsidRPr="00926506">
        <w:rPr>
          <w:rFonts w:cs="Times New Roman"/>
          <w:i/>
          <w:color w:val="000000"/>
          <w:sz w:val="22"/>
          <w:szCs w:val="20"/>
          <w:lang w:val="en-US"/>
        </w:rPr>
        <w:t>Mallapur</w:t>
      </w:r>
      <w:proofErr w:type="spellEnd"/>
      <w:r w:rsidRPr="00926506">
        <w:rPr>
          <w:rFonts w:cs="Times New Roman"/>
          <w:i/>
          <w:color w:val="000000"/>
          <w:sz w:val="22"/>
          <w:szCs w:val="20"/>
          <w:lang w:val="en-US"/>
        </w:rPr>
        <w:t xml:space="preserve">, Hyderabad, </w:t>
      </w:r>
      <w:proofErr w:type="spellStart"/>
      <w:r w:rsidRPr="00926506">
        <w:rPr>
          <w:rFonts w:cs="Times New Roman"/>
          <w:i/>
          <w:color w:val="000000"/>
          <w:sz w:val="22"/>
          <w:szCs w:val="20"/>
          <w:lang w:val="en-US"/>
        </w:rPr>
        <w:t>Telangana</w:t>
      </w:r>
      <w:proofErr w:type="spellEnd"/>
      <w:r w:rsidRPr="00926506">
        <w:rPr>
          <w:rFonts w:cs="Times New Roman"/>
          <w:i/>
          <w:color w:val="000000"/>
          <w:sz w:val="22"/>
          <w:szCs w:val="20"/>
          <w:lang w:val="en-US"/>
        </w:rPr>
        <w:t xml:space="preserve">, India-500 076. </w:t>
      </w:r>
      <w:r w:rsidRPr="00926506">
        <w:rPr>
          <w:rFonts w:cs="Times New Roman"/>
          <w:b/>
          <w:bCs/>
          <w:i/>
          <w:sz w:val="22"/>
          <w:szCs w:val="20"/>
          <w:lang w:val="en-US"/>
        </w:rPr>
        <w:t xml:space="preserve"> </w:t>
      </w:r>
    </w:p>
    <w:p w:rsidR="00F56F69" w:rsidRPr="002A1F47" w:rsidRDefault="00F56F69" w:rsidP="00F56F69">
      <w:pPr>
        <w:tabs>
          <w:tab w:val="left" w:pos="1428"/>
          <w:tab w:val="left" w:pos="1901"/>
          <w:tab w:val="center" w:pos="4838"/>
        </w:tabs>
        <w:ind w:firstLine="0"/>
        <w:rPr>
          <w:rFonts w:eastAsia="Calibri" w:cs="Times New Roman"/>
          <w:b/>
          <w:sz w:val="16"/>
          <w:szCs w:val="20"/>
          <w:lang w:val="en-US"/>
        </w:rPr>
      </w:pPr>
      <w:r w:rsidRPr="002A1F47">
        <w:rPr>
          <w:rFonts w:eastAsia="Calibri" w:cs="Times New Roman"/>
          <w:b/>
          <w:szCs w:val="20"/>
          <w:lang w:val="en-US"/>
        </w:rPr>
        <w:t>*Corresponding author:</w:t>
      </w:r>
      <w:r w:rsidRPr="002A1F47">
        <w:rPr>
          <w:rFonts w:eastAsia="Calibri" w:cs="Times New Roman"/>
          <w:b/>
          <w:sz w:val="24"/>
          <w:szCs w:val="20"/>
          <w:lang w:val="en-US"/>
        </w:rPr>
        <w:t xml:space="preserve"> </w:t>
      </w:r>
      <w:proofErr w:type="spellStart"/>
      <w:r w:rsidRPr="00926506">
        <w:rPr>
          <w:b/>
          <w:lang w:val="en-US"/>
        </w:rPr>
        <w:t>Govind</w:t>
      </w:r>
      <w:proofErr w:type="spellEnd"/>
      <w:r w:rsidRPr="00926506">
        <w:rPr>
          <w:b/>
          <w:lang w:val="en-US"/>
        </w:rPr>
        <w:t xml:space="preserve"> </w:t>
      </w:r>
      <w:proofErr w:type="spellStart"/>
      <w:r w:rsidRPr="00926506">
        <w:rPr>
          <w:b/>
          <w:lang w:val="en-US"/>
        </w:rPr>
        <w:t>Shukla</w:t>
      </w:r>
      <w:proofErr w:type="spellEnd"/>
    </w:p>
    <w:p w:rsidR="00F56F69" w:rsidRPr="00411595" w:rsidRDefault="00F56F69" w:rsidP="00F56F69">
      <w:pPr>
        <w:tabs>
          <w:tab w:val="left" w:pos="1428"/>
          <w:tab w:val="left" w:pos="1901"/>
          <w:tab w:val="center" w:pos="4838"/>
        </w:tabs>
        <w:ind w:firstLine="0"/>
        <w:rPr>
          <w:rFonts w:eastAsia="Times New Roman" w:cs="Times New Roman"/>
          <w:b/>
          <w:sz w:val="12"/>
          <w:szCs w:val="24"/>
          <w:lang w:val="en-CA" w:eastAsia="en-CA"/>
        </w:rPr>
      </w:pPr>
      <w:r w:rsidRPr="00411595">
        <w:rPr>
          <w:rFonts w:eastAsia="Times New Roman" w:cs="Times New Roman"/>
          <w:b/>
          <w:sz w:val="16"/>
          <w:szCs w:val="24"/>
          <w:lang w:val="en-CA" w:eastAsia="en-CA"/>
        </w:rPr>
        <w:t xml:space="preserve">Email: </w:t>
      </w:r>
      <w:r w:rsidRPr="00394394">
        <w:rPr>
          <w:rFonts w:eastAsia="Times New Roman" w:cs="Times New Roman"/>
          <w:b/>
          <w:sz w:val="16"/>
          <w:szCs w:val="24"/>
          <w:lang w:val="en-CA" w:eastAsia="en-CA"/>
        </w:rPr>
        <w:t>govindbbd@gmail.com</w:t>
      </w:r>
    </w:p>
    <w:p w:rsidR="00F56F69" w:rsidRDefault="00F56F69" w:rsidP="00F56F69">
      <w:pPr>
        <w:ind w:firstLine="0"/>
        <w:rPr>
          <w:rFonts w:eastAsiaTheme="majorEastAsia" w:cstheme="majorBidi"/>
          <w:b/>
          <w:iCs/>
          <w:caps/>
          <w:color w:val="000099"/>
          <w:sz w:val="24"/>
          <w:lang w:val="en-US"/>
        </w:rPr>
      </w:pPr>
      <w:r>
        <w:rPr>
          <w:rFonts w:ascii="Calibri" w:eastAsia="Calibri" w:hAnsi="Calibri" w:cs="Times New Roman"/>
          <w:b/>
          <w:noProof/>
          <w:color w:val="FF0000"/>
          <w:sz w:val="16"/>
          <w:szCs w:val="16"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104C369" wp14:editId="1EC950E3">
                <wp:simplePos x="0" y="0"/>
                <wp:positionH relativeFrom="page">
                  <wp:posOffset>828675</wp:posOffset>
                </wp:positionH>
                <wp:positionV relativeFrom="page">
                  <wp:posOffset>4467225</wp:posOffset>
                </wp:positionV>
                <wp:extent cx="6086475" cy="1800225"/>
                <wp:effectExtent l="0" t="0" r="28575" b="28575"/>
                <wp:wrapNone/>
                <wp:docPr id="15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86475" cy="1800225"/>
                        </a:xfrm>
                        <a:custGeom>
                          <a:avLst/>
                          <a:gdLst>
                            <a:gd name="T0" fmla="*/ 0 w 9800"/>
                            <a:gd name="T1" fmla="*/ 140 h 2820"/>
                            <a:gd name="T2" fmla="*/ 140 w 9800"/>
                            <a:gd name="T3" fmla="*/ 0 h 2820"/>
                            <a:gd name="T4" fmla="*/ 9660 w 9800"/>
                            <a:gd name="T5" fmla="*/ 0 h 2820"/>
                            <a:gd name="T6" fmla="*/ 9800 w 9800"/>
                            <a:gd name="T7" fmla="*/ 140 h 2820"/>
                            <a:gd name="T8" fmla="*/ 9800 w 9800"/>
                            <a:gd name="T9" fmla="*/ 2680 h 2820"/>
                            <a:gd name="T10" fmla="*/ 9660 w 9800"/>
                            <a:gd name="T11" fmla="*/ 2820 h 2820"/>
                            <a:gd name="T12" fmla="*/ 140 w 9800"/>
                            <a:gd name="T13" fmla="*/ 2820 h 2820"/>
                            <a:gd name="T14" fmla="*/ 0 w 9800"/>
                            <a:gd name="T15" fmla="*/ 2680 h 2820"/>
                            <a:gd name="T16" fmla="*/ 0 w 9800"/>
                            <a:gd name="T17" fmla="*/ 140 h 2820"/>
                            <a:gd name="T18" fmla="*/ 0 w 9800"/>
                            <a:gd name="T19" fmla="*/ 140 h 28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9800" h="2820">
                              <a:moveTo>
                                <a:pt x="0" y="140"/>
                              </a:moveTo>
                              <a:cubicBezTo>
                                <a:pt x="0" y="60"/>
                                <a:pt x="60" y="0"/>
                                <a:pt x="140" y="0"/>
                              </a:cubicBezTo>
                              <a:lnTo>
                                <a:pt x="9660" y="0"/>
                              </a:lnTo>
                              <a:cubicBezTo>
                                <a:pt x="9740" y="0"/>
                                <a:pt x="9800" y="60"/>
                                <a:pt x="9800" y="140"/>
                              </a:cubicBezTo>
                              <a:lnTo>
                                <a:pt x="9800" y="2680"/>
                              </a:lnTo>
                              <a:cubicBezTo>
                                <a:pt x="9800" y="2760"/>
                                <a:pt x="9740" y="2820"/>
                                <a:pt x="9660" y="2820"/>
                              </a:cubicBezTo>
                              <a:lnTo>
                                <a:pt x="140" y="2820"/>
                              </a:lnTo>
                              <a:cubicBezTo>
                                <a:pt x="60" y="2820"/>
                                <a:pt x="0" y="2760"/>
                                <a:pt x="0" y="2680"/>
                              </a:cubicBezTo>
                              <a:lnTo>
                                <a:pt x="0" y="140"/>
                              </a:lnTo>
                              <a:lnTo>
                                <a:pt x="0" y="140"/>
                              </a:lnTo>
                              <a:close/>
                            </a:path>
                          </a:pathLst>
                        </a:custGeom>
                        <a:ln>
                          <a:solidFill>
                            <a:srgbClr val="000048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" o:spid="_x0000_s1026" style="position:absolute;margin-left:65.25pt;margin-top:351.75pt;width:479.25pt;height:141.7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00,2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" o:allowincell="f" path="m,140c,60,60,,140,l9660,v80,,140,60,140,140l9800,2680v,80,-60,140,-140,140l140,2820c60,2820,,2760,,2680l,140r,xe" fillcolor="white [3201]" strokecolor="#000048" strokeweight="2pt">
                <v:path o:connecttype="custom" o:connectlocs="0,89373;86950,0;5999525,0;6086475,89373;6086475,1710852;5999525,1800225;86950,1800225;0,1710852;0,89373;0,89373" o:connectangles="0,0,0,0,0,0,0,0,0,0"/>
                <w10:wrap anchorx="page" anchory="page"/>
              </v:shape>
            </w:pict>
          </mc:Fallback>
        </mc:AlternateContent>
      </w:r>
    </w:p>
    <w:p w:rsidR="00F56F69" w:rsidRPr="00F56F69" w:rsidRDefault="00F56F69" w:rsidP="00F56F69">
      <w:pPr>
        <w:ind w:firstLine="0"/>
        <w:rPr>
          <w:rFonts w:eastAsia="Times New Roman" w:cs="Times New Roman"/>
          <w:sz w:val="24"/>
          <w:szCs w:val="24"/>
          <w:lang w:val="en-CA" w:eastAsia="en-CA"/>
        </w:rPr>
      </w:pPr>
      <w:r w:rsidRPr="00F56F69">
        <w:rPr>
          <w:rFonts w:eastAsiaTheme="majorEastAsia" w:cstheme="majorBidi"/>
          <w:b/>
          <w:iCs/>
          <w:caps/>
          <w:color w:val="000099"/>
          <w:sz w:val="24"/>
          <w:lang w:val="en-US"/>
        </w:rPr>
        <w:t>Abstract</w:t>
      </w:r>
    </w:p>
    <w:p w:rsidR="00F56F69" w:rsidRPr="00F56F69" w:rsidRDefault="00F56F69" w:rsidP="00F56F69">
      <w:pPr>
        <w:autoSpaceDE w:val="0"/>
        <w:autoSpaceDN w:val="0"/>
        <w:adjustRightInd w:val="0"/>
        <w:ind w:firstLine="0"/>
        <w:rPr>
          <w:rFonts w:cs="Times New Roman"/>
          <w:szCs w:val="20"/>
          <w:lang w:val="en-US"/>
        </w:rPr>
      </w:pPr>
      <w:proofErr w:type="spellStart"/>
      <w:r w:rsidRPr="00F56F69">
        <w:rPr>
          <w:rFonts w:cs="Times New Roman"/>
          <w:szCs w:val="20"/>
          <w:lang w:val="en-US"/>
        </w:rPr>
        <w:t>Astaxanthin</w:t>
      </w:r>
      <w:proofErr w:type="spellEnd"/>
      <w:r w:rsidRPr="00F56F69">
        <w:rPr>
          <w:rFonts w:cs="Times New Roman"/>
          <w:szCs w:val="20"/>
          <w:lang w:val="en-US"/>
        </w:rPr>
        <w:t xml:space="preserve"> </w:t>
      </w:r>
      <w:r w:rsidRPr="00F56F69">
        <w:rPr>
          <w:rFonts w:eastAsia="MyriadPro-Regular" w:cs="Times New Roman"/>
          <w:szCs w:val="20"/>
          <w:lang w:val="en-US"/>
        </w:rPr>
        <w:t>is a naturally occurring</w:t>
      </w:r>
      <w:r w:rsidRPr="00F56F69">
        <w:rPr>
          <w:rFonts w:cs="Times New Roman"/>
          <w:szCs w:val="20"/>
          <w:lang w:val="en-US"/>
        </w:rPr>
        <w:t xml:space="preserve"> </w:t>
      </w:r>
      <w:r w:rsidRPr="00F56F69">
        <w:rPr>
          <w:rFonts w:eastAsia="MyriadPro-Regular" w:cs="Times New Roman"/>
          <w:szCs w:val="20"/>
          <w:lang w:val="en-US"/>
        </w:rPr>
        <w:t>carotenoid which is derived</w:t>
      </w:r>
      <w:r w:rsidRPr="00F56F69">
        <w:rPr>
          <w:rFonts w:cs="Times New Roman"/>
          <w:szCs w:val="20"/>
          <w:lang w:val="en-US"/>
        </w:rPr>
        <w:t xml:space="preserve"> </w:t>
      </w:r>
      <w:r w:rsidRPr="00F56F69">
        <w:rPr>
          <w:rFonts w:eastAsia="MyriadPro-Regular" w:cs="Times New Roman"/>
          <w:szCs w:val="20"/>
          <w:lang w:val="en-US"/>
        </w:rPr>
        <w:t>from the microalgae</w:t>
      </w:r>
      <w:r w:rsidRPr="00F56F69">
        <w:rPr>
          <w:rFonts w:cs="Times New Roman"/>
          <w:szCs w:val="20"/>
          <w:lang w:val="en-US"/>
        </w:rPr>
        <w:t xml:space="preserve"> </w:t>
      </w:r>
      <w:proofErr w:type="spellStart"/>
      <w:r w:rsidRPr="00F56F69">
        <w:rPr>
          <w:rFonts w:cs="Times New Roman"/>
          <w:i/>
          <w:iCs/>
          <w:szCs w:val="20"/>
          <w:lang w:val="en-US"/>
        </w:rPr>
        <w:t>Haematococcus</w:t>
      </w:r>
      <w:proofErr w:type="spellEnd"/>
      <w:r w:rsidRPr="00F56F69">
        <w:rPr>
          <w:rFonts w:cs="Times New Roman"/>
          <w:szCs w:val="20"/>
          <w:lang w:val="en-US"/>
        </w:rPr>
        <w:t xml:space="preserve"> </w:t>
      </w:r>
      <w:proofErr w:type="spellStart"/>
      <w:r w:rsidRPr="00F56F69">
        <w:rPr>
          <w:rFonts w:cs="Times New Roman"/>
          <w:i/>
          <w:iCs/>
          <w:szCs w:val="20"/>
          <w:lang w:val="en-US"/>
        </w:rPr>
        <w:t>pluvialis</w:t>
      </w:r>
      <w:proofErr w:type="spellEnd"/>
      <w:r w:rsidRPr="00F56F69">
        <w:rPr>
          <w:rFonts w:cs="Times New Roman"/>
          <w:i/>
          <w:iCs/>
          <w:szCs w:val="20"/>
          <w:lang w:val="en-US"/>
        </w:rPr>
        <w:t>.</w:t>
      </w:r>
      <w:r w:rsidRPr="00F56F69">
        <w:rPr>
          <w:rFonts w:cs="Times New Roman"/>
          <w:szCs w:val="20"/>
          <w:lang w:val="en-US"/>
        </w:rPr>
        <w:t xml:space="preserve"> </w:t>
      </w:r>
      <w:r w:rsidRPr="00F56F69">
        <w:rPr>
          <w:rFonts w:eastAsia="MyriadPro-Regular" w:cs="Times New Roman"/>
          <w:szCs w:val="20"/>
          <w:lang w:val="en-US"/>
        </w:rPr>
        <w:t>As well as being the most</w:t>
      </w:r>
      <w:r w:rsidRPr="00F56F69">
        <w:rPr>
          <w:rFonts w:cs="Times New Roman"/>
          <w:szCs w:val="20"/>
          <w:lang w:val="en-US"/>
        </w:rPr>
        <w:t xml:space="preserve"> </w:t>
      </w:r>
      <w:r w:rsidRPr="00F56F69">
        <w:rPr>
          <w:rFonts w:eastAsia="MyriadPro-Regular" w:cs="Times New Roman"/>
          <w:szCs w:val="20"/>
          <w:lang w:val="en-US"/>
        </w:rPr>
        <w:t>powerful antioxidant</w:t>
      </w:r>
      <w:r w:rsidRPr="00F56F69">
        <w:rPr>
          <w:rFonts w:cs="Times New Roman"/>
          <w:szCs w:val="20"/>
          <w:lang w:val="en-US"/>
        </w:rPr>
        <w:t xml:space="preserve"> </w:t>
      </w:r>
      <w:r w:rsidRPr="00F56F69">
        <w:rPr>
          <w:rFonts w:eastAsia="MyriadPro-Regular" w:cs="Times New Roman"/>
          <w:szCs w:val="20"/>
          <w:lang w:val="en-US"/>
        </w:rPr>
        <w:t>known to science, it also</w:t>
      </w:r>
      <w:r w:rsidRPr="00F56F69">
        <w:rPr>
          <w:rFonts w:cs="Times New Roman"/>
          <w:szCs w:val="20"/>
          <w:lang w:val="en-US"/>
        </w:rPr>
        <w:t xml:space="preserve"> </w:t>
      </w:r>
      <w:r w:rsidRPr="00F56F69">
        <w:rPr>
          <w:rFonts w:eastAsia="MyriadPro-Regular" w:cs="Times New Roman"/>
          <w:szCs w:val="20"/>
          <w:lang w:val="en-US"/>
        </w:rPr>
        <w:t>has potent anti-inflammatory properties. Natural</w:t>
      </w:r>
      <w:r w:rsidRPr="00F56F69">
        <w:rPr>
          <w:rFonts w:cs="Times New Roman"/>
          <w:szCs w:val="20"/>
          <w:lang w:val="en-US"/>
        </w:rPr>
        <w:t xml:space="preserve"> </w:t>
      </w:r>
      <w:proofErr w:type="spellStart"/>
      <w:r w:rsidRPr="00F56F69">
        <w:rPr>
          <w:rFonts w:eastAsia="MyriadPro-Regular" w:cs="Times New Roman"/>
          <w:szCs w:val="20"/>
          <w:lang w:val="en-US"/>
        </w:rPr>
        <w:t>astaxanthin´s</w:t>
      </w:r>
      <w:proofErr w:type="spellEnd"/>
      <w:r w:rsidRPr="00F56F69">
        <w:rPr>
          <w:rFonts w:eastAsia="MyriadPro-Regular" w:cs="Times New Roman"/>
          <w:szCs w:val="20"/>
          <w:lang w:val="en-US"/>
        </w:rPr>
        <w:t xml:space="preserve"> distinct advantage in comparison to</w:t>
      </w:r>
      <w:r w:rsidRPr="00F56F69">
        <w:rPr>
          <w:rFonts w:cs="Times New Roman"/>
          <w:szCs w:val="20"/>
          <w:lang w:val="en-US"/>
        </w:rPr>
        <w:t xml:space="preserve"> </w:t>
      </w:r>
      <w:r w:rsidRPr="00F56F69">
        <w:rPr>
          <w:rFonts w:eastAsia="MyriadPro-Regular" w:cs="Times New Roman"/>
          <w:szCs w:val="20"/>
          <w:lang w:val="en-US"/>
        </w:rPr>
        <w:t>other antioxidants is its ability to span the entire lipid</w:t>
      </w:r>
      <w:r w:rsidRPr="00F56F69">
        <w:rPr>
          <w:rFonts w:cs="Times New Roman"/>
          <w:szCs w:val="20"/>
          <w:lang w:val="en-US"/>
        </w:rPr>
        <w:t xml:space="preserve"> </w:t>
      </w:r>
      <w:r w:rsidRPr="00F56F69">
        <w:rPr>
          <w:rFonts w:eastAsia="MyriadPro-Regular" w:cs="Times New Roman"/>
          <w:szCs w:val="20"/>
          <w:lang w:val="en-US"/>
        </w:rPr>
        <w:t>bilayer of the cell membrane, thus providing superior</w:t>
      </w:r>
      <w:r w:rsidRPr="00F56F69">
        <w:rPr>
          <w:rFonts w:cs="Times New Roman"/>
          <w:szCs w:val="20"/>
          <w:lang w:val="en-US"/>
        </w:rPr>
        <w:t xml:space="preserve"> </w:t>
      </w:r>
      <w:r w:rsidRPr="00F56F69">
        <w:rPr>
          <w:rFonts w:eastAsia="MyriadPro-Regular" w:cs="Times New Roman"/>
          <w:szCs w:val="20"/>
          <w:lang w:val="en-US"/>
        </w:rPr>
        <w:t xml:space="preserve">protection from the inside out. Natural </w:t>
      </w:r>
      <w:proofErr w:type="spellStart"/>
      <w:r w:rsidRPr="00F56F69">
        <w:rPr>
          <w:rFonts w:eastAsia="MyriadPro-Regular" w:cs="Times New Roman"/>
          <w:szCs w:val="20"/>
          <w:lang w:val="en-US"/>
        </w:rPr>
        <w:t>astaxanthin</w:t>
      </w:r>
      <w:proofErr w:type="spellEnd"/>
      <w:r w:rsidRPr="00F56F69">
        <w:rPr>
          <w:rFonts w:cs="Times New Roman"/>
          <w:szCs w:val="20"/>
          <w:lang w:val="en-US"/>
        </w:rPr>
        <w:t xml:space="preserve"> </w:t>
      </w:r>
      <w:r w:rsidRPr="00F56F69">
        <w:rPr>
          <w:rFonts w:eastAsia="MyriadPro-Regular" w:cs="Times New Roman"/>
          <w:szCs w:val="20"/>
          <w:lang w:val="en-US"/>
        </w:rPr>
        <w:t>has a strong ability to both balance and strengthen</w:t>
      </w:r>
      <w:r w:rsidRPr="00F56F69">
        <w:rPr>
          <w:rFonts w:cs="Times New Roman"/>
          <w:szCs w:val="20"/>
          <w:lang w:val="en-US"/>
        </w:rPr>
        <w:t xml:space="preserve"> </w:t>
      </w:r>
      <w:r w:rsidRPr="00F56F69">
        <w:rPr>
          <w:rFonts w:eastAsia="MyriadPro-Regular" w:cs="Times New Roman"/>
          <w:szCs w:val="20"/>
          <w:lang w:val="en-US"/>
        </w:rPr>
        <w:t>the immune system.</w:t>
      </w:r>
      <w:r w:rsidRPr="00F56F69">
        <w:rPr>
          <w:rFonts w:cs="Times New Roman"/>
          <w:szCs w:val="20"/>
          <w:lang w:val="en-US"/>
        </w:rPr>
        <w:t xml:space="preserve"> This article reviews the current available scientific literature regarding the effect of </w:t>
      </w:r>
      <w:proofErr w:type="spellStart"/>
      <w:r w:rsidRPr="00F56F69">
        <w:rPr>
          <w:rFonts w:cs="Times New Roman"/>
          <w:szCs w:val="20"/>
          <w:lang w:val="en-US"/>
        </w:rPr>
        <w:t>astaxanthin</w:t>
      </w:r>
      <w:proofErr w:type="spellEnd"/>
      <w:r w:rsidRPr="00F56F69">
        <w:rPr>
          <w:rFonts w:cs="Times New Roman"/>
          <w:szCs w:val="20"/>
          <w:lang w:val="en-US"/>
        </w:rPr>
        <w:t xml:space="preserve"> from the algae </w:t>
      </w:r>
      <w:proofErr w:type="spellStart"/>
      <w:r w:rsidRPr="00F56F69">
        <w:rPr>
          <w:rFonts w:cs="Times New Roman"/>
          <w:szCs w:val="20"/>
          <w:lang w:val="en-US"/>
        </w:rPr>
        <w:t>Haematoccus</w:t>
      </w:r>
      <w:proofErr w:type="spellEnd"/>
      <w:r w:rsidRPr="00F56F69">
        <w:rPr>
          <w:rFonts w:cs="Times New Roman"/>
          <w:szCs w:val="20"/>
          <w:lang w:val="en-US"/>
        </w:rPr>
        <w:t xml:space="preserve"> </w:t>
      </w:r>
      <w:proofErr w:type="spellStart"/>
      <w:r w:rsidRPr="00F56F69">
        <w:rPr>
          <w:rFonts w:cs="Times New Roman"/>
          <w:szCs w:val="20"/>
          <w:lang w:val="en-US"/>
        </w:rPr>
        <w:t>pluvialis</w:t>
      </w:r>
      <w:proofErr w:type="spellEnd"/>
      <w:r w:rsidRPr="00F56F69">
        <w:rPr>
          <w:rFonts w:cs="Times New Roman"/>
          <w:szCs w:val="20"/>
          <w:lang w:val="en-US"/>
        </w:rPr>
        <w:t xml:space="preserve"> in </w:t>
      </w:r>
      <w:proofErr w:type="spellStart"/>
      <w:r w:rsidRPr="00F56F69">
        <w:rPr>
          <w:rFonts w:cs="Times New Roman"/>
          <w:szCs w:val="20"/>
          <w:lang w:val="en-US"/>
        </w:rPr>
        <w:t>Astashine</w:t>
      </w:r>
      <w:proofErr w:type="spellEnd"/>
      <w:r w:rsidRPr="00F56F69">
        <w:rPr>
          <w:rFonts w:cs="Times New Roman"/>
          <w:szCs w:val="20"/>
          <w:lang w:val="en-US"/>
        </w:rPr>
        <w:t xml:space="preserve"> capsules as a natural immune booster.</w:t>
      </w:r>
    </w:p>
    <w:p w:rsidR="00F56F69" w:rsidRPr="00F56F69" w:rsidRDefault="00F56F69" w:rsidP="00F56F69">
      <w:pPr>
        <w:autoSpaceDE w:val="0"/>
        <w:autoSpaceDN w:val="0"/>
        <w:adjustRightInd w:val="0"/>
        <w:ind w:firstLine="0"/>
        <w:rPr>
          <w:rFonts w:cs="Times New Roman"/>
          <w:color w:val="1FCD66"/>
          <w:szCs w:val="20"/>
          <w:lang w:val="en-US"/>
        </w:rPr>
      </w:pPr>
      <w:r w:rsidRPr="00F56F69">
        <w:rPr>
          <w:rFonts w:eastAsiaTheme="majorEastAsia" w:cstheme="majorBidi"/>
          <w:b/>
          <w:color w:val="000099"/>
          <w:sz w:val="22"/>
        </w:rPr>
        <w:t>Keywords:</w:t>
      </w:r>
      <w:r w:rsidRPr="00F56F69">
        <w:rPr>
          <w:rFonts w:cs="Times New Roman"/>
          <w:b/>
          <w:bCs/>
          <w:sz w:val="22"/>
          <w:szCs w:val="20"/>
          <w:lang w:val="en-US"/>
        </w:rPr>
        <w:t xml:space="preserve"> </w:t>
      </w:r>
      <w:proofErr w:type="spellStart"/>
      <w:r w:rsidRPr="00F56F69">
        <w:rPr>
          <w:rFonts w:cs="Times New Roman"/>
          <w:bCs/>
          <w:szCs w:val="20"/>
          <w:lang w:val="en-US"/>
        </w:rPr>
        <w:t>Astashine</w:t>
      </w:r>
      <w:proofErr w:type="spellEnd"/>
      <w:r w:rsidRPr="00F56F69">
        <w:rPr>
          <w:rFonts w:cs="Times New Roman"/>
          <w:bCs/>
          <w:szCs w:val="20"/>
          <w:lang w:val="en-US"/>
        </w:rPr>
        <w:t xml:space="preserve"> capsules, Natural immune booster, </w:t>
      </w:r>
      <w:proofErr w:type="spellStart"/>
      <w:r w:rsidRPr="00F56F69">
        <w:rPr>
          <w:rFonts w:cs="Times New Roman"/>
          <w:bCs/>
          <w:szCs w:val="20"/>
          <w:lang w:val="en-US"/>
        </w:rPr>
        <w:t>Antiinflammatory</w:t>
      </w:r>
      <w:proofErr w:type="spellEnd"/>
      <w:r w:rsidRPr="00F56F69">
        <w:rPr>
          <w:rFonts w:cs="Times New Roman"/>
          <w:b/>
          <w:bCs/>
          <w:szCs w:val="20"/>
          <w:lang w:val="en-US"/>
        </w:rPr>
        <w:t xml:space="preserve"> </w:t>
      </w:r>
    </w:p>
    <w:p w:rsidR="00F56F69" w:rsidRPr="002A1F47" w:rsidRDefault="00F56F69" w:rsidP="00F56F69">
      <w:pPr>
        <w:spacing w:after="200"/>
        <w:ind w:firstLine="0"/>
        <w:rPr>
          <w:rFonts w:eastAsia="Times New Roman" w:cs="Times New Roman"/>
          <w:sz w:val="24"/>
          <w:szCs w:val="24"/>
          <w:lang w:val="en-CA" w:eastAsia="en-CA"/>
        </w:rPr>
      </w:pPr>
    </w:p>
    <w:p w:rsidR="00354659" w:rsidRDefault="00354659" w:rsidP="00887FA4">
      <w:pPr>
        <w:pStyle w:val="Heading4"/>
        <w:rPr>
          <w:rFonts w:eastAsia="Times New Roman"/>
        </w:rPr>
        <w:sectPr w:rsidR="00354659" w:rsidSect="001A78D5">
          <w:headerReference w:type="default" r:id="rId11"/>
          <w:footerReference w:type="default" r:id="rId12"/>
          <w:pgSz w:w="12240" w:h="15840"/>
          <w:pgMar w:top="1170" w:right="1440" w:bottom="1440" w:left="1440" w:header="720" w:footer="630" w:gutter="0"/>
          <w:pgNumType w:start="235"/>
          <w:cols w:space="720"/>
          <w:docGrid w:linePitch="360"/>
        </w:sectPr>
      </w:pPr>
    </w:p>
    <w:p w:rsidR="00F56F69" w:rsidRPr="00F56F69" w:rsidRDefault="00F56F69" w:rsidP="00F56F69">
      <w:pPr>
        <w:keepNext/>
        <w:keepLines/>
        <w:spacing w:after="120" w:line="240" w:lineRule="auto"/>
        <w:ind w:firstLine="0"/>
        <w:outlineLvl w:val="3"/>
        <w:rPr>
          <w:rFonts w:eastAsiaTheme="majorEastAsia" w:cstheme="majorBidi"/>
          <w:b/>
          <w:iCs/>
          <w:caps/>
          <w:color w:val="000099"/>
          <w:sz w:val="24"/>
          <w:lang w:val="en-US"/>
        </w:rPr>
      </w:pPr>
      <w:r w:rsidRPr="00F56F69">
        <w:rPr>
          <w:rFonts w:eastAsiaTheme="majorEastAsia" w:cstheme="majorBidi"/>
          <w:b/>
          <w:iCs/>
          <w:caps/>
          <w:color w:val="000099"/>
          <w:sz w:val="24"/>
          <w:lang w:val="en-US"/>
        </w:rPr>
        <w:lastRenderedPageBreak/>
        <w:t>INTRODUCTION</w:t>
      </w:r>
    </w:p>
    <w:p w:rsidR="00F56F69" w:rsidRPr="00F56F69" w:rsidRDefault="00F56F69" w:rsidP="00F56F69">
      <w:pPr>
        <w:rPr>
          <w:lang w:val="en-US"/>
        </w:rPr>
      </w:pPr>
      <w:r w:rsidRPr="00F56F69">
        <w:rPr>
          <w:lang w:val="en-US"/>
        </w:rPr>
        <w:t xml:space="preserve">The immune system is made up of a network of cells, tissues and organs that work together to protect the body against infectious microorganisms, such as certain bacteria and viruses; whilst also working to destroy any infectious </w:t>
      </w:r>
      <w:proofErr w:type="spellStart"/>
      <w:r w:rsidRPr="00F56F69">
        <w:rPr>
          <w:lang w:val="en-US"/>
        </w:rPr>
        <w:t>microoganisms</w:t>
      </w:r>
      <w:proofErr w:type="spellEnd"/>
      <w:r w:rsidRPr="00F56F69">
        <w:rPr>
          <w:lang w:val="en-US"/>
        </w:rPr>
        <w:t xml:space="preserve"> that manage to invade the body.</w:t>
      </w:r>
    </w:p>
    <w:p w:rsidR="00F56F69" w:rsidRPr="00F56F69" w:rsidRDefault="00F56F69" w:rsidP="00F56F69">
      <w:pPr>
        <w:rPr>
          <w:lang w:val="en-US"/>
        </w:rPr>
      </w:pPr>
      <w:r w:rsidRPr="00F56F69">
        <w:rPr>
          <w:lang w:val="en-US"/>
        </w:rPr>
        <w:t xml:space="preserve">Phagocytes are cells that destroy invading organisms, while lymphocytes are cells that allow the body to remember and recognize previous invaders and help the body destroy them – the innate immune response. Natural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has shown positive effects and substantial benefit in enhancing the capacity of both lymphocytes and phagocytes.</w:t>
      </w:r>
    </w:p>
    <w:p w:rsidR="00F56F69" w:rsidRPr="00F56F69" w:rsidRDefault="00F56F69" w:rsidP="00F56F69">
      <w:pPr>
        <w:keepNext/>
        <w:keepLines/>
        <w:spacing w:before="120" w:after="120" w:line="240" w:lineRule="auto"/>
        <w:ind w:firstLine="0"/>
        <w:outlineLvl w:val="4"/>
        <w:rPr>
          <w:rFonts w:eastAsiaTheme="majorEastAsia" w:cstheme="majorBidi"/>
          <w:b/>
          <w:color w:val="000099"/>
          <w:sz w:val="22"/>
          <w:lang w:val="en-US"/>
        </w:rPr>
      </w:pPr>
      <w:proofErr w:type="spellStart"/>
      <w:r w:rsidRPr="00F56F69">
        <w:rPr>
          <w:rFonts w:eastAsiaTheme="majorEastAsia" w:cstheme="majorBidi"/>
          <w:b/>
          <w:color w:val="000099"/>
          <w:sz w:val="22"/>
          <w:lang w:val="en-US"/>
        </w:rPr>
        <w:lastRenderedPageBreak/>
        <w:t>Astashine</w:t>
      </w:r>
      <w:proofErr w:type="spellEnd"/>
      <w:r w:rsidRPr="00F56F69">
        <w:rPr>
          <w:rFonts w:eastAsiaTheme="majorEastAsia" w:cstheme="majorBidi"/>
          <w:b/>
          <w:color w:val="000099"/>
          <w:sz w:val="22"/>
          <w:lang w:val="en-US"/>
        </w:rPr>
        <w:t xml:space="preserve"> capsules as a potent anti-inflammatory Agent.</w:t>
      </w:r>
    </w:p>
    <w:p w:rsidR="00F56F69" w:rsidRPr="00F56F69" w:rsidRDefault="00F56F69" w:rsidP="00F56F69">
      <w:pPr>
        <w:rPr>
          <w:lang w:val="en-US"/>
        </w:rPr>
      </w:pPr>
      <w:r w:rsidRPr="00F56F69">
        <w:rPr>
          <w:lang w:val="en-US"/>
        </w:rPr>
        <w:t xml:space="preserve">Inflammation is the body’s biological response to harmful stimuli. </w:t>
      </w:r>
      <w:proofErr w:type="spellStart"/>
      <w:r w:rsidRPr="00F56F69">
        <w:rPr>
          <w:lang w:val="en-US"/>
        </w:rPr>
        <w:t>Acuteinflammation</w:t>
      </w:r>
      <w:proofErr w:type="spellEnd"/>
      <w:r w:rsidRPr="00F56F69">
        <w:rPr>
          <w:lang w:val="en-US"/>
        </w:rPr>
        <w:t xml:space="preserve"> is the initial response to such stimuli and in most cases it can be visually identified. The other form of inflammation is “chronic inflammation”;</w:t>
      </w:r>
    </w:p>
    <w:p w:rsidR="00F56F69" w:rsidRPr="00F56F69" w:rsidRDefault="00F56F69" w:rsidP="00F56F69">
      <w:pPr>
        <w:autoSpaceDE w:val="0"/>
        <w:autoSpaceDN w:val="0"/>
        <w:adjustRightInd w:val="0"/>
        <w:ind w:firstLine="0"/>
        <w:rPr>
          <w:rFonts w:eastAsia="MyriadPro-Regular" w:cs="Times New Roman"/>
          <w:color w:val="333333"/>
          <w:szCs w:val="20"/>
          <w:lang w:val="en-US"/>
        </w:rPr>
      </w:pPr>
      <w:proofErr w:type="gramStart"/>
      <w:r w:rsidRPr="00F56F69">
        <w:rPr>
          <w:rFonts w:eastAsia="MyriadPro-Regular" w:cs="Times New Roman"/>
          <w:color w:val="333333"/>
          <w:szCs w:val="20"/>
          <w:lang w:val="en-US"/>
        </w:rPr>
        <w:t>it</w:t>
      </w:r>
      <w:proofErr w:type="gram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is often called the silent killer since there are very few, if any, symptoms of this type of inflammation. Unlike the acute type, chronic inflammation builds up in the body as a result of the immune system constantly responding to threats.</w:t>
      </w:r>
    </w:p>
    <w:p w:rsidR="00F56F69" w:rsidRPr="00F56F69" w:rsidRDefault="00F56F69" w:rsidP="00F56F69">
      <w:pPr>
        <w:rPr>
          <w:lang w:val="en-US"/>
        </w:rPr>
      </w:pPr>
      <w:r w:rsidRPr="00F56F69">
        <w:rPr>
          <w:lang w:val="en-US"/>
        </w:rPr>
        <w:t xml:space="preserve">Chronic inflammation is one of the major causes of accelerated aging and many of its associated diseases such as chronic heart disease, arthritis or </w:t>
      </w:r>
      <w:r w:rsidRPr="00F56F69">
        <w:rPr>
          <w:lang w:val="en-US"/>
        </w:rPr>
        <w:lastRenderedPageBreak/>
        <w:t>allergies. It is characterized by the release of cytokines and pro- inflammatory markers such as tumor necrosis factor- -α (TNF- -α), C-reactive protein (CRP) and others. Luckily, we can test for inflammation by measuring these different biological markers in the blood which will give an indication of inflammation levels.</w:t>
      </w:r>
    </w:p>
    <w:p w:rsidR="00F56F69" w:rsidRPr="00F56F69" w:rsidRDefault="00F56F69" w:rsidP="00F56F69">
      <w:pPr>
        <w:rPr>
          <w:rFonts w:eastAsia="MyriadPro-Regular" w:cs="Times New Roman"/>
          <w:color w:val="333333"/>
          <w:szCs w:val="20"/>
          <w:lang w:val="en-US"/>
        </w:rPr>
      </w:pPr>
      <w:r w:rsidRPr="00F56F69">
        <w:rPr>
          <w:lang w:val="en-US"/>
        </w:rPr>
        <w:t xml:space="preserve">Natural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has been shown to help </w:t>
      </w:r>
      <w:proofErr w:type="spellStart"/>
      <w:r w:rsidRPr="00F56F69">
        <w:rPr>
          <w:lang w:val="en-US"/>
        </w:rPr>
        <w:t>signficantly</w:t>
      </w:r>
      <w:proofErr w:type="spellEnd"/>
      <w:r w:rsidRPr="00F56F69">
        <w:rPr>
          <w:lang w:val="en-US"/>
        </w:rPr>
        <w:t xml:space="preserve"> decrease the expression </w:t>
      </w:r>
      <w:r w:rsidRPr="00F56F69">
        <w:rPr>
          <w:rFonts w:eastAsia="MyriadPro-Regular" w:cs="Times New Roman"/>
          <w:color w:val="333333"/>
          <w:szCs w:val="20"/>
          <w:lang w:val="en-US"/>
        </w:rPr>
        <w:t xml:space="preserve">of pro-inflammatory markers and mediators, thus providing potent anti-inflammatory protection in the body. </w:t>
      </w:r>
    </w:p>
    <w:p w:rsidR="00F56F69" w:rsidRPr="00F56F69" w:rsidRDefault="00F56F69" w:rsidP="00F56F69">
      <w:pPr>
        <w:rPr>
          <w:lang w:val="en-US"/>
        </w:rPr>
      </w:pPr>
      <w:r w:rsidRPr="00F56F69">
        <w:rPr>
          <w:lang w:val="en-US"/>
        </w:rPr>
        <w:t xml:space="preserve">Several studies have been conducted to understand the anti-inflammatory mechanism of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and it is thought to be related to the inhibition of the </w:t>
      </w:r>
      <w:proofErr w:type="spellStart"/>
      <w:r w:rsidRPr="00F56F69">
        <w:rPr>
          <w:lang w:val="en-US"/>
        </w:rPr>
        <w:t>Nf-kB</w:t>
      </w:r>
      <w:proofErr w:type="spellEnd"/>
      <w:r w:rsidRPr="00F56F69">
        <w:rPr>
          <w:lang w:val="en-US"/>
        </w:rPr>
        <w:t xml:space="preserve"> inflammatory pathway [5].</w:t>
      </w:r>
    </w:p>
    <w:p w:rsidR="00F56F69" w:rsidRPr="00F56F69" w:rsidRDefault="00F56F69" w:rsidP="00F56F69">
      <w:pPr>
        <w:keepNext/>
        <w:keepLines/>
        <w:spacing w:before="120" w:after="120" w:line="240" w:lineRule="auto"/>
        <w:ind w:firstLine="0"/>
        <w:outlineLvl w:val="4"/>
        <w:rPr>
          <w:rFonts w:eastAsiaTheme="majorEastAsia" w:cstheme="majorBidi"/>
          <w:b/>
          <w:color w:val="000099"/>
          <w:sz w:val="22"/>
          <w:lang w:val="en-US"/>
        </w:rPr>
      </w:pPr>
      <w:r w:rsidRPr="00F56F69">
        <w:rPr>
          <w:rFonts w:eastAsiaTheme="majorEastAsia" w:cstheme="majorBidi"/>
          <w:b/>
          <w:color w:val="000099"/>
          <w:sz w:val="22"/>
          <w:lang w:val="en-US"/>
        </w:rPr>
        <w:t xml:space="preserve">Composition of </w:t>
      </w:r>
      <w:proofErr w:type="spellStart"/>
      <w:r w:rsidRPr="00F56F69">
        <w:rPr>
          <w:rFonts w:eastAsiaTheme="majorEastAsia" w:cstheme="majorBidi"/>
          <w:b/>
          <w:color w:val="000099"/>
          <w:sz w:val="22"/>
          <w:lang w:val="en-US"/>
        </w:rPr>
        <w:t>Astashine</w:t>
      </w:r>
      <w:proofErr w:type="spellEnd"/>
      <w:r w:rsidRPr="00F56F69">
        <w:rPr>
          <w:rFonts w:eastAsiaTheme="majorEastAsia" w:cstheme="majorBidi"/>
          <w:b/>
          <w:color w:val="000099"/>
          <w:sz w:val="22"/>
          <w:lang w:val="en-US"/>
        </w:rPr>
        <w:t xml:space="preserve"> capsules</w:t>
      </w:r>
    </w:p>
    <w:p w:rsidR="00F56F69" w:rsidRPr="00F56F69" w:rsidRDefault="00F56F69" w:rsidP="00F56F69">
      <w:pPr>
        <w:ind w:firstLine="0"/>
        <w:rPr>
          <w:rFonts w:cs="Times New Roman"/>
          <w:szCs w:val="20"/>
          <w:lang w:val="en-US"/>
        </w:rPr>
      </w:pPr>
      <w:proofErr w:type="spellStart"/>
      <w:r w:rsidRPr="00F56F69">
        <w:rPr>
          <w:rFonts w:cs="Times New Roman"/>
          <w:szCs w:val="20"/>
          <w:lang w:val="en-US"/>
        </w:rPr>
        <w:t>Astaxanthin</w:t>
      </w:r>
      <w:proofErr w:type="spellEnd"/>
      <w:r w:rsidRPr="00F56F69">
        <w:rPr>
          <w:rFonts w:cs="Times New Roman"/>
          <w:szCs w:val="20"/>
          <w:lang w:val="en-US"/>
        </w:rPr>
        <w:t xml:space="preserve"> - 2mg </w:t>
      </w:r>
    </w:p>
    <w:p w:rsidR="00F56F69" w:rsidRPr="00F56F69" w:rsidRDefault="00F56F69" w:rsidP="00F56F69">
      <w:pPr>
        <w:ind w:firstLine="0"/>
        <w:rPr>
          <w:rFonts w:cs="Times New Roman"/>
          <w:szCs w:val="20"/>
          <w:lang w:val="en-US"/>
        </w:rPr>
      </w:pPr>
      <w:r w:rsidRPr="00F56F69">
        <w:rPr>
          <w:rFonts w:cs="Times New Roman"/>
          <w:szCs w:val="20"/>
          <w:lang w:val="en-US"/>
        </w:rPr>
        <w:t xml:space="preserve">(Naturally derived from </w:t>
      </w:r>
      <w:proofErr w:type="spellStart"/>
      <w:r w:rsidRPr="00F56F69">
        <w:rPr>
          <w:rFonts w:cs="Times New Roman"/>
          <w:szCs w:val="20"/>
          <w:lang w:val="en-US"/>
        </w:rPr>
        <w:t>Haematococcus</w:t>
      </w:r>
      <w:proofErr w:type="spellEnd"/>
      <w:r w:rsidRPr="00F56F69">
        <w:rPr>
          <w:rFonts w:cs="Times New Roman"/>
          <w:szCs w:val="20"/>
          <w:lang w:val="en-US"/>
        </w:rPr>
        <w:t xml:space="preserve"> </w:t>
      </w:r>
      <w:proofErr w:type="spellStart"/>
      <w:r w:rsidRPr="00F56F69">
        <w:rPr>
          <w:rFonts w:cs="Times New Roman"/>
          <w:szCs w:val="20"/>
          <w:lang w:val="en-US"/>
        </w:rPr>
        <w:t>pulvialis</w:t>
      </w:r>
      <w:proofErr w:type="spellEnd"/>
      <w:r w:rsidRPr="00F56F69">
        <w:rPr>
          <w:rFonts w:cs="Times New Roman"/>
          <w:szCs w:val="20"/>
          <w:lang w:val="en-US"/>
        </w:rPr>
        <w:t xml:space="preserve"> algae extract, which is microencapsulated)</w:t>
      </w:r>
    </w:p>
    <w:p w:rsidR="00F56F69" w:rsidRPr="00F56F69" w:rsidRDefault="00F56F69" w:rsidP="00F56F69">
      <w:pPr>
        <w:keepNext/>
        <w:keepLines/>
        <w:spacing w:before="120" w:after="120" w:line="240" w:lineRule="auto"/>
        <w:ind w:firstLine="0"/>
        <w:outlineLvl w:val="4"/>
        <w:rPr>
          <w:rFonts w:eastAsiaTheme="majorEastAsia" w:cstheme="majorBidi"/>
          <w:b/>
          <w:color w:val="000099"/>
          <w:sz w:val="22"/>
          <w:lang w:val="en-US"/>
        </w:rPr>
      </w:pPr>
      <w:r w:rsidRPr="00F56F69">
        <w:rPr>
          <w:rFonts w:eastAsiaTheme="majorEastAsia" w:cstheme="majorBidi"/>
          <w:b/>
          <w:color w:val="000099"/>
          <w:sz w:val="22"/>
          <w:lang w:val="en-US"/>
        </w:rPr>
        <w:t xml:space="preserve">Mechanism of Action </w:t>
      </w:r>
    </w:p>
    <w:p w:rsidR="00F56F69" w:rsidRPr="00F56F69" w:rsidRDefault="00F56F69" w:rsidP="00F56F69">
      <w:pPr>
        <w:rPr>
          <w:lang w:val="en-US"/>
        </w:rPr>
      </w:pPr>
      <w:proofErr w:type="spellStart"/>
      <w:r w:rsidRPr="00F56F69">
        <w:rPr>
          <w:lang w:val="en-US"/>
        </w:rPr>
        <w:t>Astaxanthin’s</w:t>
      </w:r>
      <w:proofErr w:type="spellEnd"/>
      <w:r w:rsidRPr="00F56F69">
        <w:rPr>
          <w:lang w:val="en-US"/>
        </w:rPr>
        <w:t xml:space="preserve"> outstanding properties as an anti-inflammatory also play a major role in its ability to enhance immune function. Due to the multitude of ways in which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combats inflammation, it is a very special anti-inflammatory indeed. Both in-vitro and in-vivo research has been done to uncover its mechanism of action as an anti-inflammatory. This mechanism has been further demonstrated in several double blind, placebo controlled human clinical trials on various inflammatory conditions. </w:t>
      </w:r>
    </w:p>
    <w:p w:rsidR="00F56F69" w:rsidRPr="00F56F69" w:rsidRDefault="00F56F69" w:rsidP="00F56F69">
      <w:pPr>
        <w:rPr>
          <w:lang w:val="en-US"/>
        </w:rPr>
      </w:pP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works to suppress different inflammatory mediators. Among these mediators are tumor necrosis factor alpha (TNF-a), prostaglandin E-2 (PGE-2), interleukin 1B (IL-1b) and nitric oxide (NO). In one experiment done with mice and also in-vitro,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was shown to suppress TNF-a, PGE-2, IL-1b, NO as well as the Cox-2 enzyme and nuclear factor kappa-B. [1-4]</w:t>
      </w:r>
    </w:p>
    <w:p w:rsidR="00F56F69" w:rsidRPr="00F56F69" w:rsidRDefault="00F56F69" w:rsidP="00F56F69">
      <w:pPr>
        <w:rPr>
          <w:lang w:val="en-US"/>
        </w:rPr>
      </w:pPr>
      <w:r w:rsidRPr="00F56F69">
        <w:rPr>
          <w:lang w:val="en-US"/>
        </w:rPr>
        <w:lastRenderedPageBreak/>
        <w:t xml:space="preserve">Another study done the same year was led by a researcher from Japan’s Hokkaido University Graduate School of Medicine. Here, the researchers found similar results: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was shown in vitro to decrease the production of NO, PGE-2 and TNF-a. This study also looked at </w:t>
      </w:r>
      <w:proofErr w:type="spellStart"/>
      <w:r w:rsidRPr="00F56F69">
        <w:rPr>
          <w:lang w:val="en-US"/>
        </w:rPr>
        <w:t>Astaxanthin’s</w:t>
      </w:r>
      <w:proofErr w:type="spellEnd"/>
      <w:r w:rsidRPr="00F56F69">
        <w:rPr>
          <w:lang w:val="en-US"/>
        </w:rPr>
        <w:t xml:space="preserve"> anti-inflammatory effect in the eyes of rats. The researchers induced uveitis (inflammation of the inner eye including the iris) and found that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had a “dose dependent ocular anti-inflammatory effect, by the suppression of NO, PGE-2 and TNF-a production, through directly blocking nitric oxide synthase enzyme activity</w:t>
      </w:r>
      <w:proofErr w:type="gramStart"/>
      <w:r w:rsidRPr="00F56F69">
        <w:rPr>
          <w:lang w:val="en-US"/>
        </w:rPr>
        <w:t>”[</w:t>
      </w:r>
      <w:proofErr w:type="gramEnd"/>
      <w:r w:rsidRPr="00F56F69">
        <w:rPr>
          <w:lang w:val="en-US"/>
        </w:rPr>
        <w:t>2]</w:t>
      </w:r>
    </w:p>
    <w:p w:rsidR="00F56F69" w:rsidRPr="00F56F69" w:rsidRDefault="00F56F69" w:rsidP="00F56F69">
      <w:pPr>
        <w:autoSpaceDE w:val="0"/>
        <w:autoSpaceDN w:val="0"/>
        <w:adjustRightInd w:val="0"/>
        <w:ind w:firstLine="0"/>
        <w:rPr>
          <w:rFonts w:cs="Times New Roman"/>
          <w:color w:val="1FCD66"/>
          <w:szCs w:val="20"/>
          <w:lang w:val="en-US"/>
        </w:rPr>
      </w:pPr>
    </w:p>
    <w:p w:rsidR="00F56F69" w:rsidRPr="00F56F69" w:rsidRDefault="00F56F69" w:rsidP="00F56F69">
      <w:pPr>
        <w:keepNext/>
        <w:keepLines/>
        <w:spacing w:after="120" w:line="240" w:lineRule="auto"/>
        <w:ind w:firstLine="0"/>
        <w:outlineLvl w:val="3"/>
        <w:rPr>
          <w:rFonts w:eastAsiaTheme="majorEastAsia" w:cstheme="majorBidi"/>
          <w:b/>
          <w:iCs/>
          <w:caps/>
          <w:color w:val="000099"/>
          <w:sz w:val="24"/>
          <w:lang w:val="en-US"/>
        </w:rPr>
      </w:pPr>
      <w:r w:rsidRPr="00F56F69">
        <w:rPr>
          <w:rFonts w:eastAsiaTheme="majorEastAsia" w:cstheme="majorBidi"/>
          <w:b/>
          <w:iCs/>
          <w:caps/>
          <w:color w:val="000099"/>
          <w:sz w:val="24"/>
          <w:lang w:val="en-US"/>
        </w:rPr>
        <w:t>CLINICAL STUDY REPORTS OF ASTASHINE CAPSULES</w:t>
      </w:r>
    </w:p>
    <w:p w:rsidR="00F56F69" w:rsidRPr="00F56F69" w:rsidRDefault="00F56F69" w:rsidP="00F56F69">
      <w:pPr>
        <w:keepNext/>
        <w:keepLines/>
        <w:spacing w:before="120" w:after="120" w:line="240" w:lineRule="auto"/>
        <w:ind w:firstLine="0"/>
        <w:outlineLvl w:val="4"/>
        <w:rPr>
          <w:rFonts w:eastAsiaTheme="majorEastAsia" w:cstheme="majorBidi"/>
          <w:b/>
          <w:color w:val="000099"/>
          <w:sz w:val="22"/>
          <w:lang w:val="en-US"/>
        </w:rPr>
      </w:pPr>
      <w:proofErr w:type="spellStart"/>
      <w:r w:rsidRPr="00F56F69">
        <w:rPr>
          <w:rFonts w:eastAsiaTheme="majorEastAsia" w:cstheme="majorBidi"/>
          <w:b/>
          <w:color w:val="000099"/>
          <w:sz w:val="22"/>
          <w:lang w:val="en-US"/>
        </w:rPr>
        <w:t>Astashine</w:t>
      </w:r>
      <w:proofErr w:type="spellEnd"/>
      <w:r w:rsidRPr="00F56F69">
        <w:rPr>
          <w:rFonts w:eastAsiaTheme="majorEastAsia" w:cstheme="majorBidi"/>
          <w:b/>
          <w:color w:val="000099"/>
          <w:sz w:val="22"/>
          <w:lang w:val="en-US"/>
        </w:rPr>
        <w:t xml:space="preserve"> capsules enhances Immune Response</w:t>
      </w:r>
    </w:p>
    <w:p w:rsidR="00F56F69" w:rsidRPr="00F56F69" w:rsidRDefault="00F56F69" w:rsidP="00F56F69">
      <w:pPr>
        <w:rPr>
          <w:lang w:val="en-US"/>
        </w:rPr>
      </w:pPr>
      <w:r w:rsidRPr="00F56F69">
        <w:rPr>
          <w:lang w:val="en-US"/>
        </w:rPr>
        <w:t xml:space="preserve">The immune system is made up of a network of cells, tissues and organs that work together to protect the body against infectious microorganisms, such as certain bacteria and viruses; whilst also working to destroy any infectious </w:t>
      </w:r>
      <w:proofErr w:type="spellStart"/>
      <w:r w:rsidRPr="00F56F69">
        <w:rPr>
          <w:lang w:val="en-US"/>
        </w:rPr>
        <w:t>microoganisms</w:t>
      </w:r>
      <w:proofErr w:type="spellEnd"/>
      <w:r w:rsidRPr="00F56F69">
        <w:rPr>
          <w:lang w:val="en-US"/>
        </w:rPr>
        <w:t xml:space="preserve"> that manage to invade the body.</w:t>
      </w:r>
    </w:p>
    <w:p w:rsidR="00F56F69" w:rsidRPr="00F56F69" w:rsidRDefault="00F56F69" w:rsidP="00F56F69">
      <w:pPr>
        <w:rPr>
          <w:lang w:val="en-US"/>
        </w:rPr>
      </w:pPr>
      <w:r w:rsidRPr="00F56F69">
        <w:rPr>
          <w:lang w:val="en-US"/>
        </w:rPr>
        <w:t>Phagocytes are cells that destroy invading organisms, while lymphocytes are cells that allow the body to remember and recognize previous invaders and help the body destroy them – the innate immune response.</w:t>
      </w:r>
    </w:p>
    <w:p w:rsidR="00F56F69" w:rsidRPr="00F56F69" w:rsidRDefault="00F56F69" w:rsidP="00F56F69">
      <w:pPr>
        <w:rPr>
          <w:lang w:val="en-US"/>
        </w:rPr>
      </w:pPr>
      <w:r w:rsidRPr="00F56F69">
        <w:rPr>
          <w:lang w:val="en-US"/>
        </w:rPr>
        <w:t xml:space="preserve">Natural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has shown positive effects and substantial benefit in enhancing the capacity of both lymphocytes and phagocytes. The first human study to show this effect was published by Park </w:t>
      </w:r>
      <w:r w:rsidRPr="00F56F69">
        <w:rPr>
          <w:i/>
          <w:iCs/>
          <w:lang w:val="en-US"/>
        </w:rPr>
        <w:t xml:space="preserve">et al. </w:t>
      </w:r>
      <w:r w:rsidRPr="00F56F69">
        <w:rPr>
          <w:lang w:val="en-US"/>
        </w:rPr>
        <w:t xml:space="preserve">in 2010. In this double blind, placebo controlled study, 42 individuals received 0 or 8 mg/d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(AX) </w:t>
      </w:r>
      <w:proofErr w:type="spellStart"/>
      <w:r w:rsidRPr="00F56F69">
        <w:rPr>
          <w:lang w:val="en-US"/>
        </w:rPr>
        <w:t>vs</w:t>
      </w:r>
      <w:proofErr w:type="spellEnd"/>
      <w:r w:rsidRPr="00F56F69">
        <w:rPr>
          <w:lang w:val="en-US"/>
        </w:rPr>
        <w:t xml:space="preserve"> placebo. Lymphocyte count was significantly increased for the AX group. [2]</w:t>
      </w:r>
    </w:p>
    <w:p w:rsidR="008328DD" w:rsidRDefault="008328DD" w:rsidP="00F56F69">
      <w:pPr>
        <w:ind w:firstLine="0"/>
        <w:rPr>
          <w:lang w:val="en-US"/>
        </w:rPr>
        <w:sectPr w:rsidR="008328DD" w:rsidSect="008328DD">
          <w:type w:val="continuous"/>
          <w:pgSz w:w="12240" w:h="15840"/>
          <w:pgMar w:top="1170" w:right="1440" w:bottom="1080" w:left="1440" w:header="720" w:footer="450" w:gutter="0"/>
          <w:cols w:num="2" w:space="720"/>
          <w:docGrid w:linePitch="360"/>
        </w:sectPr>
      </w:pPr>
    </w:p>
    <w:p w:rsidR="00F56F69" w:rsidRPr="00F56F69" w:rsidRDefault="00F56F69" w:rsidP="00F56F69">
      <w:pPr>
        <w:ind w:firstLine="0"/>
        <w:rPr>
          <w:lang w:val="en-US"/>
        </w:rPr>
      </w:pPr>
    </w:p>
    <w:p w:rsidR="008328DD" w:rsidRDefault="008328DD" w:rsidP="00F56F69">
      <w:pPr>
        <w:ind w:firstLine="0"/>
        <w:rPr>
          <w:lang w:val="en-US"/>
        </w:rPr>
      </w:pPr>
    </w:p>
    <w:p w:rsidR="008328DD" w:rsidRDefault="008328DD" w:rsidP="00F56F69">
      <w:pPr>
        <w:ind w:firstLine="0"/>
        <w:rPr>
          <w:lang w:val="en-US"/>
        </w:rPr>
      </w:pPr>
    </w:p>
    <w:p w:rsidR="008328DD" w:rsidRDefault="008328DD" w:rsidP="00F56F69">
      <w:pPr>
        <w:ind w:firstLine="0"/>
        <w:rPr>
          <w:lang w:val="en-US"/>
        </w:rPr>
      </w:pPr>
    </w:p>
    <w:p w:rsidR="008328DD" w:rsidRDefault="008328DD" w:rsidP="00F56F69">
      <w:pPr>
        <w:ind w:firstLine="0"/>
        <w:rPr>
          <w:lang w:val="en-US"/>
        </w:rPr>
      </w:pPr>
    </w:p>
    <w:p w:rsidR="008328DD" w:rsidRDefault="008328DD" w:rsidP="00F56F69">
      <w:pPr>
        <w:ind w:firstLine="0"/>
        <w:rPr>
          <w:lang w:val="en-US"/>
        </w:rPr>
      </w:pPr>
    </w:p>
    <w:p w:rsidR="008328DD" w:rsidRDefault="008328DD" w:rsidP="00F56F69">
      <w:pPr>
        <w:ind w:firstLine="0"/>
        <w:rPr>
          <w:lang w:val="en-US"/>
        </w:rPr>
      </w:pPr>
    </w:p>
    <w:p w:rsidR="008328DD" w:rsidRDefault="008328DD" w:rsidP="00F56F69">
      <w:pPr>
        <w:ind w:firstLine="0"/>
        <w:rPr>
          <w:lang w:val="en-US"/>
        </w:rPr>
      </w:pPr>
    </w:p>
    <w:p w:rsidR="008328DD" w:rsidRDefault="008328DD" w:rsidP="00F56F69">
      <w:pPr>
        <w:ind w:firstLine="0"/>
        <w:rPr>
          <w:lang w:val="en-US"/>
        </w:rPr>
      </w:pPr>
    </w:p>
    <w:p w:rsidR="008328DD" w:rsidRDefault="008328DD" w:rsidP="00F56F69">
      <w:pPr>
        <w:ind w:firstLine="0"/>
        <w:rPr>
          <w:lang w:val="en-US"/>
        </w:rPr>
      </w:pPr>
    </w:p>
    <w:p w:rsidR="008328DD" w:rsidRDefault="008328DD" w:rsidP="00F56F69">
      <w:pPr>
        <w:ind w:firstLine="0"/>
        <w:rPr>
          <w:lang w:val="en-US"/>
        </w:rPr>
      </w:pPr>
    </w:p>
    <w:p w:rsidR="00F56F69" w:rsidRPr="00F56F69" w:rsidRDefault="00F56F69" w:rsidP="00F56F69">
      <w:pPr>
        <w:ind w:firstLine="0"/>
        <w:rPr>
          <w:lang w:val="en-US"/>
        </w:rPr>
      </w:pPr>
      <w:r w:rsidRPr="00F56F69">
        <w:rPr>
          <w:lang w:val="en-US"/>
        </w:rPr>
        <w:lastRenderedPageBreak/>
        <w:t>In addition, those receiving AX demonstrated a significant increase in the levels of B and T cells (figure 1).</w:t>
      </w:r>
    </w:p>
    <w:p w:rsidR="00F56F69" w:rsidRPr="00F56F69" w:rsidRDefault="00F56F69" w:rsidP="00F56F69">
      <w:pPr>
        <w:ind w:firstLine="0"/>
        <w:rPr>
          <w:lang w:val="en-US"/>
        </w:rPr>
      </w:pPr>
    </w:p>
    <w:p w:rsidR="00F56F69" w:rsidRPr="00F56F69" w:rsidRDefault="00F56F69" w:rsidP="00F56F69">
      <w:pPr>
        <w:autoSpaceDE w:val="0"/>
        <w:autoSpaceDN w:val="0"/>
        <w:adjustRightInd w:val="0"/>
        <w:ind w:firstLine="0"/>
        <w:jc w:val="center"/>
        <w:rPr>
          <w:rFonts w:eastAsia="MyriadPro-Regular" w:cs="Times New Roman"/>
          <w:color w:val="333333"/>
          <w:szCs w:val="20"/>
          <w:lang w:val="en-US"/>
        </w:rPr>
      </w:pPr>
      <w:r w:rsidRPr="00F56F69">
        <w:rPr>
          <w:rFonts w:eastAsia="MyriadPro-Regular" w:cs="Times New Roman"/>
          <w:noProof/>
          <w:color w:val="333333"/>
          <w:szCs w:val="20"/>
          <w:lang w:val="en-US"/>
        </w:rPr>
        <w:drawing>
          <wp:inline distT="0" distB="0" distL="0" distR="0" wp14:anchorId="79406211" wp14:editId="35FF12E6">
            <wp:extent cx="4715510" cy="1876425"/>
            <wp:effectExtent l="1905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51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F69" w:rsidRPr="00F56F69" w:rsidRDefault="00F56F69" w:rsidP="00F56F69">
      <w:pPr>
        <w:autoSpaceDE w:val="0"/>
        <w:autoSpaceDN w:val="0"/>
        <w:adjustRightInd w:val="0"/>
        <w:ind w:firstLine="0"/>
        <w:jc w:val="center"/>
        <w:rPr>
          <w:rFonts w:cs="Times New Roman"/>
          <w:i/>
          <w:iCs/>
          <w:color w:val="333333"/>
          <w:szCs w:val="20"/>
          <w:lang w:val="en-US"/>
        </w:rPr>
      </w:pPr>
    </w:p>
    <w:p w:rsidR="00F56F69" w:rsidRPr="00F56F69" w:rsidRDefault="00F56F69" w:rsidP="00F56F69">
      <w:pPr>
        <w:autoSpaceDE w:val="0"/>
        <w:autoSpaceDN w:val="0"/>
        <w:adjustRightInd w:val="0"/>
        <w:ind w:firstLine="0"/>
        <w:jc w:val="center"/>
        <w:rPr>
          <w:rFonts w:cs="Times New Roman"/>
          <w:i/>
          <w:iCs/>
          <w:color w:val="333333"/>
          <w:szCs w:val="20"/>
          <w:lang w:val="en-US"/>
        </w:rPr>
      </w:pPr>
      <w:r w:rsidRPr="00F56F69">
        <w:rPr>
          <w:rFonts w:cs="Times New Roman"/>
          <w:i/>
          <w:iCs/>
          <w:color w:val="333333"/>
          <w:szCs w:val="20"/>
          <w:lang w:val="en-US"/>
        </w:rPr>
        <w:t xml:space="preserve">Figure 1.The effect of </w:t>
      </w:r>
      <w:proofErr w:type="spellStart"/>
      <w:r w:rsidRPr="00F56F69">
        <w:rPr>
          <w:rFonts w:cs="Times New Roman"/>
          <w:i/>
          <w:iCs/>
          <w:color w:val="333333"/>
          <w:szCs w:val="20"/>
          <w:lang w:val="en-US"/>
        </w:rPr>
        <w:t>astaxanthin</w:t>
      </w:r>
      <w:proofErr w:type="spellEnd"/>
      <w:r w:rsidRPr="00F56F69">
        <w:rPr>
          <w:rFonts w:cs="Times New Roman"/>
          <w:i/>
          <w:iCs/>
          <w:color w:val="333333"/>
          <w:szCs w:val="20"/>
          <w:lang w:val="en-US"/>
        </w:rPr>
        <w:t xml:space="preserve"> on immune response was measured in a double blind, randomized study involving 42 subjects. B-cells and T-cells were exposed to high concentrations of mitogens and their capacity to proliferate was measured (2). *p&lt;0.05 compared with control</w:t>
      </w:r>
    </w:p>
    <w:p w:rsidR="00F56F69" w:rsidRPr="00F56F69" w:rsidRDefault="00F56F69" w:rsidP="00F56F69">
      <w:pPr>
        <w:autoSpaceDE w:val="0"/>
        <w:autoSpaceDN w:val="0"/>
        <w:adjustRightInd w:val="0"/>
        <w:ind w:firstLine="0"/>
        <w:jc w:val="center"/>
        <w:rPr>
          <w:rFonts w:cs="Times New Roman"/>
          <w:color w:val="1FCD66"/>
          <w:szCs w:val="20"/>
          <w:lang w:val="en-US"/>
        </w:rPr>
      </w:pPr>
    </w:p>
    <w:p w:rsidR="008328DD" w:rsidRDefault="008328DD" w:rsidP="00F56F69">
      <w:pPr>
        <w:rPr>
          <w:lang w:val="en-US"/>
        </w:rPr>
        <w:sectPr w:rsidR="008328DD" w:rsidSect="00EF7297">
          <w:type w:val="continuous"/>
          <w:pgSz w:w="12240" w:h="15840"/>
          <w:pgMar w:top="1170" w:right="1440" w:bottom="1080" w:left="1440" w:header="720" w:footer="450" w:gutter="0"/>
          <w:cols w:space="720"/>
          <w:docGrid w:linePitch="360"/>
        </w:sectPr>
      </w:pPr>
    </w:p>
    <w:p w:rsidR="00F56F69" w:rsidRPr="00F56F69" w:rsidRDefault="00F56F69" w:rsidP="00F56F69">
      <w:pPr>
        <w:rPr>
          <w:lang w:val="en-US"/>
        </w:rPr>
      </w:pPr>
      <w:r w:rsidRPr="00F56F69">
        <w:rPr>
          <w:lang w:val="en-US"/>
        </w:rPr>
        <w:lastRenderedPageBreak/>
        <w:t xml:space="preserve">Research has shown that natural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is also a potent anti-inflammatory and is particularly effective against chronic inflammation. To test its efficacy, scientists have examined the levels of pro-inflammatory markers with and without the Presence </w:t>
      </w:r>
      <w:r w:rsidRPr="00F56F69">
        <w:rPr>
          <w:lang w:val="en-US"/>
        </w:rPr>
        <w:lastRenderedPageBreak/>
        <w:t xml:space="preserve">of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. In a 2003 model study, </w:t>
      </w:r>
      <w:proofErr w:type="spellStart"/>
      <w:r w:rsidRPr="00F56F69">
        <w:rPr>
          <w:lang w:val="en-US"/>
        </w:rPr>
        <w:t>Seon</w:t>
      </w:r>
      <w:proofErr w:type="spellEnd"/>
      <w:r w:rsidRPr="00F56F69">
        <w:rPr>
          <w:lang w:val="en-US"/>
        </w:rPr>
        <w:t xml:space="preserve"> </w:t>
      </w:r>
      <w:r w:rsidRPr="00F56F69">
        <w:rPr>
          <w:i/>
          <w:iCs/>
          <w:lang w:val="en-US"/>
        </w:rPr>
        <w:t xml:space="preserve">et al. </w:t>
      </w:r>
      <w:r w:rsidRPr="00F56F69">
        <w:rPr>
          <w:lang w:val="en-US"/>
        </w:rPr>
        <w:t xml:space="preserve">found that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significantly decreased the expression of different pro-inflammatory markers in Lipopolysaccharide-induced inflammation (LPS)</w:t>
      </w:r>
    </w:p>
    <w:p w:rsidR="00F56F69" w:rsidRPr="00F56F69" w:rsidRDefault="00F56F69" w:rsidP="00F56F69">
      <w:pPr>
        <w:autoSpaceDE w:val="0"/>
        <w:autoSpaceDN w:val="0"/>
        <w:adjustRightInd w:val="0"/>
        <w:ind w:firstLine="0"/>
        <w:rPr>
          <w:rFonts w:eastAsia="MyriadPro-Regular" w:cs="Times New Roman"/>
          <w:color w:val="333333"/>
          <w:szCs w:val="20"/>
          <w:lang w:val="en-US"/>
        </w:rPr>
      </w:pPr>
      <w:proofErr w:type="gramStart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(Figure </w:t>
      </w:r>
      <w:bookmarkStart w:id="0" w:name="_GoBack"/>
      <w:bookmarkEnd w:id="0"/>
      <w:r w:rsidRPr="00F56F69">
        <w:rPr>
          <w:rFonts w:eastAsia="MyriadPro-Regular" w:cs="Times New Roman"/>
          <w:color w:val="333333"/>
          <w:szCs w:val="20"/>
          <w:lang w:val="en-US"/>
        </w:rPr>
        <w:t>2).</w:t>
      </w:r>
      <w:proofErr w:type="gramEnd"/>
    </w:p>
    <w:p w:rsidR="008328DD" w:rsidRDefault="008328DD" w:rsidP="00F56F69">
      <w:pPr>
        <w:autoSpaceDE w:val="0"/>
        <w:autoSpaceDN w:val="0"/>
        <w:adjustRightInd w:val="0"/>
        <w:ind w:firstLine="0"/>
        <w:rPr>
          <w:rFonts w:eastAsia="MyriadPro-Regular" w:cs="Times New Roman"/>
          <w:color w:val="333333"/>
          <w:szCs w:val="20"/>
          <w:lang w:val="en-US"/>
        </w:rPr>
        <w:sectPr w:rsidR="008328DD" w:rsidSect="008328DD">
          <w:type w:val="continuous"/>
          <w:pgSz w:w="12240" w:h="15840"/>
          <w:pgMar w:top="1170" w:right="1440" w:bottom="1080" w:left="1440" w:header="720" w:footer="450" w:gutter="0"/>
          <w:cols w:num="2" w:space="720"/>
          <w:docGrid w:linePitch="360"/>
        </w:sectPr>
      </w:pPr>
    </w:p>
    <w:p w:rsidR="00F56F69" w:rsidRPr="00F56F69" w:rsidRDefault="00F56F69" w:rsidP="00F56F69">
      <w:pPr>
        <w:autoSpaceDE w:val="0"/>
        <w:autoSpaceDN w:val="0"/>
        <w:adjustRightInd w:val="0"/>
        <w:ind w:firstLine="0"/>
        <w:rPr>
          <w:rFonts w:eastAsia="MyriadPro-Regular" w:cs="Times New Roman"/>
          <w:color w:val="333333"/>
          <w:szCs w:val="20"/>
          <w:lang w:val="en-US"/>
        </w:rPr>
      </w:pPr>
    </w:p>
    <w:p w:rsidR="00F56F69" w:rsidRPr="00F56F69" w:rsidRDefault="00F56F69" w:rsidP="00F56F69">
      <w:pPr>
        <w:autoSpaceDE w:val="0"/>
        <w:autoSpaceDN w:val="0"/>
        <w:adjustRightInd w:val="0"/>
        <w:ind w:firstLine="0"/>
        <w:rPr>
          <w:rFonts w:eastAsia="MyriadPro-Regular" w:cs="Times New Roman"/>
          <w:color w:val="333333"/>
          <w:szCs w:val="20"/>
          <w:lang w:val="en-US"/>
        </w:rPr>
      </w:pPr>
      <w:r w:rsidRPr="00F56F69">
        <w:rPr>
          <w:rFonts w:eastAsia="MyriadPro-Regular" w:cs="Times New Roman"/>
          <w:color w:val="333333"/>
          <w:szCs w:val="20"/>
          <w:lang w:val="en-US"/>
        </w:rPr>
        <w:t>LPS=Lipopolysaccharide AX=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Astaxanthin</w:t>
      </w:r>
      <w:proofErr w:type="spellEnd"/>
    </w:p>
    <w:p w:rsidR="00F56F69" w:rsidRPr="00F56F69" w:rsidRDefault="00F56F69" w:rsidP="00F56F69">
      <w:pPr>
        <w:autoSpaceDE w:val="0"/>
        <w:autoSpaceDN w:val="0"/>
        <w:adjustRightInd w:val="0"/>
        <w:ind w:firstLine="0"/>
        <w:rPr>
          <w:rFonts w:eastAsia="MyriadPro-Regular" w:cs="Times New Roman"/>
          <w:color w:val="333333"/>
          <w:szCs w:val="20"/>
          <w:lang w:val="en-US"/>
        </w:rPr>
      </w:pPr>
    </w:p>
    <w:p w:rsidR="00F56F69" w:rsidRPr="00F56F69" w:rsidRDefault="00F56F69" w:rsidP="00F56F69">
      <w:pPr>
        <w:autoSpaceDE w:val="0"/>
        <w:autoSpaceDN w:val="0"/>
        <w:adjustRightInd w:val="0"/>
        <w:ind w:firstLine="0"/>
        <w:jc w:val="center"/>
        <w:rPr>
          <w:rFonts w:eastAsia="MyriadPro-Regular" w:cs="Times New Roman"/>
          <w:color w:val="333333"/>
          <w:szCs w:val="20"/>
          <w:lang w:val="en-US"/>
        </w:rPr>
      </w:pPr>
      <w:r w:rsidRPr="00F56F69">
        <w:rPr>
          <w:rFonts w:eastAsia="MyriadPro-Regular" w:cs="Times New Roman"/>
          <w:noProof/>
          <w:color w:val="333333"/>
          <w:szCs w:val="20"/>
          <w:lang w:val="en-US"/>
        </w:rPr>
        <w:drawing>
          <wp:inline distT="0" distB="0" distL="0" distR="0" wp14:anchorId="5F0EC8E5" wp14:editId="553DE8D5">
            <wp:extent cx="3268345" cy="3514090"/>
            <wp:effectExtent l="19050" t="0" r="825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345" cy="351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F69" w:rsidRPr="00F56F69" w:rsidRDefault="00F56F69" w:rsidP="00F56F69">
      <w:pPr>
        <w:autoSpaceDE w:val="0"/>
        <w:autoSpaceDN w:val="0"/>
        <w:adjustRightInd w:val="0"/>
        <w:ind w:firstLine="0"/>
        <w:jc w:val="center"/>
        <w:rPr>
          <w:rFonts w:cs="Times New Roman"/>
          <w:i/>
          <w:iCs/>
          <w:color w:val="333333"/>
          <w:szCs w:val="20"/>
          <w:lang w:val="en-US"/>
        </w:rPr>
      </w:pPr>
      <w:r w:rsidRPr="00F56F69">
        <w:rPr>
          <w:rFonts w:cs="Times New Roman"/>
          <w:i/>
          <w:iCs/>
          <w:color w:val="333333"/>
          <w:szCs w:val="20"/>
          <w:lang w:val="en-US"/>
        </w:rPr>
        <w:t>Figure 2.LPS-induced inflammation showing significant decrease in plasma levels of pro-inflammatory markers NO, PGE2, TNF-α, and IL-1β.</w:t>
      </w:r>
    </w:p>
    <w:p w:rsidR="00F56F69" w:rsidRPr="00F56F69" w:rsidRDefault="00F56F69" w:rsidP="00F56F69">
      <w:pPr>
        <w:autoSpaceDE w:val="0"/>
        <w:autoSpaceDN w:val="0"/>
        <w:adjustRightInd w:val="0"/>
        <w:ind w:firstLine="0"/>
        <w:rPr>
          <w:rFonts w:eastAsia="MyriadPro-Regular" w:cs="Times New Roman"/>
          <w:color w:val="333333"/>
          <w:szCs w:val="20"/>
          <w:lang w:val="en-US"/>
        </w:rPr>
      </w:pPr>
    </w:p>
    <w:p w:rsidR="008328DD" w:rsidRDefault="008328DD" w:rsidP="00F56F69">
      <w:pPr>
        <w:rPr>
          <w:lang w:val="en-US"/>
        </w:rPr>
        <w:sectPr w:rsidR="008328DD" w:rsidSect="00EF7297">
          <w:type w:val="continuous"/>
          <w:pgSz w:w="12240" w:h="15840"/>
          <w:pgMar w:top="1170" w:right="1440" w:bottom="1080" w:left="1440" w:header="720" w:footer="450" w:gutter="0"/>
          <w:cols w:space="720"/>
          <w:docGrid w:linePitch="360"/>
        </w:sectPr>
      </w:pPr>
    </w:p>
    <w:p w:rsidR="00F56F69" w:rsidRPr="00F56F69" w:rsidRDefault="00F56F69" w:rsidP="00F56F69">
      <w:pPr>
        <w:rPr>
          <w:lang w:val="en-US"/>
        </w:rPr>
      </w:pPr>
      <w:r w:rsidRPr="00F56F69">
        <w:rPr>
          <w:lang w:val="en-US"/>
        </w:rPr>
        <w:lastRenderedPageBreak/>
        <w:t xml:space="preserve">In another randomized, double blind placebo controlled study; Park </w:t>
      </w:r>
      <w:r w:rsidRPr="00F56F69">
        <w:rPr>
          <w:i/>
          <w:iCs/>
          <w:lang w:val="en-US"/>
        </w:rPr>
        <w:t>et al</w:t>
      </w:r>
      <w:r w:rsidRPr="00F56F69">
        <w:rPr>
          <w:lang w:val="en-US"/>
        </w:rPr>
        <w:t xml:space="preserve">. (2010) examined 42 subjects for the pro-inflammatory marker CRP. The </w:t>
      </w:r>
      <w:proofErr w:type="spellStart"/>
      <w:r w:rsidRPr="00F56F69">
        <w:rPr>
          <w:lang w:val="en-US"/>
        </w:rPr>
        <w:lastRenderedPageBreak/>
        <w:t>astaxanthin</w:t>
      </w:r>
      <w:proofErr w:type="spellEnd"/>
      <w:r w:rsidRPr="00F56F69">
        <w:rPr>
          <w:lang w:val="en-US"/>
        </w:rPr>
        <w:t xml:space="preserve"> group supplemented with 2mg/d for 8 weeks showed that the levels of CRP were significantly reduced. [2]</w:t>
      </w:r>
    </w:p>
    <w:p w:rsidR="008328DD" w:rsidRDefault="008328DD" w:rsidP="00F56F69">
      <w:pPr>
        <w:rPr>
          <w:lang w:val="en-US"/>
        </w:rPr>
        <w:sectPr w:rsidR="008328DD" w:rsidSect="008328DD">
          <w:type w:val="continuous"/>
          <w:pgSz w:w="12240" w:h="15840"/>
          <w:pgMar w:top="1170" w:right="1440" w:bottom="1080" w:left="1440" w:header="720" w:footer="450" w:gutter="0"/>
          <w:cols w:num="2" w:space="720"/>
          <w:docGrid w:linePitch="360"/>
        </w:sectPr>
      </w:pPr>
    </w:p>
    <w:p w:rsidR="00F56F69" w:rsidRPr="00F56F69" w:rsidRDefault="00F56F69" w:rsidP="00F56F69">
      <w:pPr>
        <w:rPr>
          <w:lang w:val="en-US"/>
        </w:rPr>
      </w:pPr>
    </w:p>
    <w:p w:rsidR="00F56F69" w:rsidRPr="00F56F69" w:rsidRDefault="00F56F69" w:rsidP="00F56F69">
      <w:pPr>
        <w:autoSpaceDE w:val="0"/>
        <w:autoSpaceDN w:val="0"/>
        <w:adjustRightInd w:val="0"/>
        <w:ind w:firstLine="0"/>
        <w:jc w:val="center"/>
        <w:rPr>
          <w:rFonts w:eastAsia="MyriadPro-Regular" w:cs="Times New Roman"/>
          <w:color w:val="333333"/>
          <w:szCs w:val="20"/>
          <w:lang w:val="en-US"/>
        </w:rPr>
      </w:pPr>
      <w:r w:rsidRPr="00F56F69">
        <w:rPr>
          <w:rFonts w:eastAsia="MyriadPro-Regular" w:cs="Times New Roman"/>
          <w:noProof/>
          <w:color w:val="333333"/>
          <w:szCs w:val="20"/>
          <w:lang w:val="en-US"/>
        </w:rPr>
        <w:drawing>
          <wp:inline distT="0" distB="0" distL="0" distR="0" wp14:anchorId="76E8BDED" wp14:editId="59CB352B">
            <wp:extent cx="3302635" cy="1876425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3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F69" w:rsidRPr="00F56F69" w:rsidRDefault="00F56F69" w:rsidP="00F56F69">
      <w:pPr>
        <w:autoSpaceDE w:val="0"/>
        <w:autoSpaceDN w:val="0"/>
        <w:adjustRightInd w:val="0"/>
        <w:ind w:firstLine="0"/>
        <w:jc w:val="center"/>
        <w:rPr>
          <w:rFonts w:cs="Times New Roman"/>
          <w:i/>
          <w:iCs/>
          <w:color w:val="333333"/>
          <w:szCs w:val="20"/>
          <w:lang w:val="en-US"/>
        </w:rPr>
      </w:pPr>
      <w:r w:rsidRPr="00F56F69">
        <w:rPr>
          <w:rFonts w:cs="Times New Roman"/>
          <w:i/>
          <w:iCs/>
          <w:color w:val="333333"/>
          <w:szCs w:val="20"/>
          <w:lang w:val="en-US"/>
        </w:rPr>
        <w:t xml:space="preserve">Figure 3: 8 weeks of supplementation with 2mg/d natural </w:t>
      </w:r>
      <w:proofErr w:type="spellStart"/>
      <w:r w:rsidRPr="00F56F69">
        <w:rPr>
          <w:rFonts w:cs="Times New Roman"/>
          <w:i/>
          <w:iCs/>
          <w:color w:val="333333"/>
          <w:szCs w:val="20"/>
          <w:lang w:val="en-US"/>
        </w:rPr>
        <w:t>astaxanthin</w:t>
      </w:r>
      <w:proofErr w:type="spellEnd"/>
      <w:r w:rsidRPr="00F56F69">
        <w:rPr>
          <w:rFonts w:cs="Times New Roman"/>
          <w:i/>
          <w:iCs/>
          <w:color w:val="333333"/>
          <w:szCs w:val="20"/>
          <w:lang w:val="en-US"/>
        </w:rPr>
        <w:t xml:space="preserve"> significantly reduced the expression of the pro-inflammatory marker C-reactive protein (CRP).</w:t>
      </w:r>
    </w:p>
    <w:p w:rsidR="008328DD" w:rsidRDefault="008328DD" w:rsidP="00F56F69">
      <w:pPr>
        <w:keepNext/>
        <w:keepLines/>
        <w:spacing w:after="120" w:line="240" w:lineRule="auto"/>
        <w:ind w:firstLine="0"/>
        <w:outlineLvl w:val="3"/>
        <w:rPr>
          <w:rFonts w:eastAsiaTheme="majorEastAsia" w:cstheme="majorBidi"/>
          <w:b/>
          <w:iCs/>
          <w:caps/>
          <w:color w:val="000099"/>
          <w:sz w:val="24"/>
          <w:lang w:val="en-US"/>
        </w:rPr>
      </w:pPr>
    </w:p>
    <w:p w:rsidR="008328DD" w:rsidRDefault="008328DD" w:rsidP="00F56F69">
      <w:pPr>
        <w:keepNext/>
        <w:keepLines/>
        <w:spacing w:after="120" w:line="240" w:lineRule="auto"/>
        <w:ind w:firstLine="0"/>
        <w:outlineLvl w:val="3"/>
        <w:rPr>
          <w:rFonts w:eastAsiaTheme="majorEastAsia" w:cstheme="majorBidi"/>
          <w:b/>
          <w:iCs/>
          <w:caps/>
          <w:color w:val="000099"/>
          <w:sz w:val="24"/>
          <w:lang w:val="en-US"/>
        </w:rPr>
        <w:sectPr w:rsidR="008328DD" w:rsidSect="00EF7297">
          <w:type w:val="continuous"/>
          <w:pgSz w:w="12240" w:h="15840"/>
          <w:pgMar w:top="1170" w:right="1440" w:bottom="1080" w:left="1440" w:header="720" w:footer="450" w:gutter="0"/>
          <w:cols w:space="720"/>
          <w:docGrid w:linePitch="360"/>
        </w:sectPr>
      </w:pPr>
    </w:p>
    <w:p w:rsidR="00F56F69" w:rsidRPr="00F56F69" w:rsidRDefault="00F56F69" w:rsidP="00F56F69">
      <w:pPr>
        <w:keepNext/>
        <w:keepLines/>
        <w:spacing w:after="120" w:line="240" w:lineRule="auto"/>
        <w:ind w:firstLine="0"/>
        <w:outlineLvl w:val="3"/>
        <w:rPr>
          <w:rFonts w:eastAsiaTheme="majorEastAsia" w:cstheme="majorBidi"/>
          <w:b/>
          <w:iCs/>
          <w:caps/>
          <w:color w:val="000099"/>
          <w:sz w:val="24"/>
          <w:lang w:val="en-US"/>
        </w:rPr>
      </w:pPr>
      <w:r w:rsidRPr="00F56F69">
        <w:rPr>
          <w:rFonts w:eastAsiaTheme="majorEastAsia" w:cstheme="majorBidi"/>
          <w:b/>
          <w:iCs/>
          <w:caps/>
          <w:color w:val="000099"/>
          <w:sz w:val="24"/>
          <w:lang w:val="en-US"/>
        </w:rPr>
        <w:lastRenderedPageBreak/>
        <w:t>SAFETY OF ASTASHINE CAPSULES</w:t>
      </w:r>
    </w:p>
    <w:p w:rsidR="00F56F69" w:rsidRPr="00F56F69" w:rsidRDefault="00F56F69" w:rsidP="00F56F69">
      <w:pPr>
        <w:rPr>
          <w:lang w:val="en-US"/>
        </w:rPr>
      </w:pP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has demonstrated safety in numerous human clinical trials. In one open-label clinical study on subjects with metabolic syndrome (n=17).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(16 mg/day, for three months) significantly raised blood bilirubin (p≤0.05), potassium (p≤0.05), and </w:t>
      </w:r>
      <w:proofErr w:type="spellStart"/>
      <w:r w:rsidRPr="00F56F69">
        <w:rPr>
          <w:lang w:val="en-US"/>
        </w:rPr>
        <w:t>creatine</w:t>
      </w:r>
      <w:proofErr w:type="spellEnd"/>
      <w:r w:rsidRPr="00F56F69">
        <w:rPr>
          <w:lang w:val="en-US"/>
        </w:rPr>
        <w:t xml:space="preserve"> kinase (p≤0.01), although all three values remained within normal range. Also,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significantly lowered the liver enzyme gamma-</w:t>
      </w:r>
      <w:proofErr w:type="spellStart"/>
      <w:r w:rsidRPr="00F56F69">
        <w:rPr>
          <w:lang w:val="en-US"/>
        </w:rPr>
        <w:t>glutamyl</w:t>
      </w:r>
      <w:proofErr w:type="spellEnd"/>
      <w:r w:rsidRPr="00F56F69">
        <w:rPr>
          <w:lang w:val="en-US"/>
        </w:rPr>
        <w:t xml:space="preserve"> </w:t>
      </w:r>
      <w:proofErr w:type="spellStart"/>
      <w:r w:rsidRPr="00F56F69">
        <w:rPr>
          <w:lang w:val="en-US"/>
        </w:rPr>
        <w:t>transpeptidase</w:t>
      </w:r>
      <w:proofErr w:type="spellEnd"/>
      <w:r w:rsidRPr="00F56F69">
        <w:rPr>
          <w:lang w:val="en-US"/>
        </w:rPr>
        <w:t xml:space="preserve"> (GGTP; p≤0.05). Since the researchers noted this enzyme was abnormally elevated in 11 of the 17 subjects at baseline, this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effect may have been beneficial.</w:t>
      </w:r>
      <w:r w:rsidRPr="00F56F69">
        <w:rPr>
          <w:rFonts w:eastAsia="Times New Roman"/>
          <w:color w:val="000000"/>
          <w:lang w:val="en-US"/>
        </w:rPr>
        <w:t xml:space="preserve"> </w:t>
      </w:r>
      <w:r w:rsidRPr="00F56F69">
        <w:rPr>
          <w:lang w:val="en-US"/>
        </w:rPr>
        <w:t xml:space="preserve">Animal experiments have investigated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at levels well over 120 mg/day in human equivalents, without causing apparent harm. Hoffman-La Roche confirmed its safety with extensive tests, including acute toxicity, mutagenicity, teratogenicity, </w:t>
      </w:r>
      <w:proofErr w:type="spellStart"/>
      <w:r w:rsidRPr="00F56F69">
        <w:rPr>
          <w:lang w:val="en-US"/>
        </w:rPr>
        <w:t>embryotoxicity</w:t>
      </w:r>
      <w:proofErr w:type="spellEnd"/>
      <w:r w:rsidRPr="00F56F69">
        <w:rPr>
          <w:lang w:val="en-US"/>
        </w:rPr>
        <w:t>, and reproductive toxicity.</w:t>
      </w:r>
    </w:p>
    <w:p w:rsidR="00F56F69" w:rsidRPr="00F56F69" w:rsidRDefault="00F56F69" w:rsidP="00F56F69">
      <w:pPr>
        <w:keepNext/>
        <w:keepLines/>
        <w:spacing w:before="120" w:after="120" w:line="240" w:lineRule="auto"/>
        <w:ind w:firstLine="0"/>
        <w:outlineLvl w:val="4"/>
        <w:rPr>
          <w:rFonts w:eastAsiaTheme="majorEastAsia" w:cstheme="majorBidi"/>
          <w:b/>
          <w:color w:val="000099"/>
          <w:sz w:val="22"/>
          <w:lang w:val="en-US"/>
        </w:rPr>
      </w:pPr>
      <w:r w:rsidRPr="00F56F69">
        <w:rPr>
          <w:rFonts w:eastAsiaTheme="majorEastAsia" w:cstheme="majorBidi"/>
          <w:b/>
          <w:color w:val="000099"/>
          <w:sz w:val="22"/>
          <w:lang w:val="en-US"/>
        </w:rPr>
        <w:t>Suggested Dosage</w:t>
      </w:r>
    </w:p>
    <w:p w:rsidR="00F56F69" w:rsidRPr="00F56F69" w:rsidRDefault="00F56F69" w:rsidP="00F56F69">
      <w:pPr>
        <w:rPr>
          <w:lang w:val="en-US"/>
        </w:rPr>
      </w:pPr>
      <w:r w:rsidRPr="00F56F69">
        <w:rPr>
          <w:lang w:val="en-US"/>
        </w:rPr>
        <w:t xml:space="preserve">The doses of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used in clinical trials have ranged from 1 mg/day to 40 mg/day (with the majority in the 6-12 mg range); single-dose pharmacokinetic studies used up to 100 mg per dose. As a dietary supplement,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should be taken </w:t>
      </w:r>
      <w:r w:rsidRPr="00F56F69">
        <w:rPr>
          <w:lang w:val="en-US"/>
        </w:rPr>
        <w:lastRenderedPageBreak/>
        <w:t>along with fats, with or immediately prior to meals, to ensure its optimal absorption.</w:t>
      </w:r>
    </w:p>
    <w:p w:rsidR="00F56F69" w:rsidRPr="00F56F69" w:rsidRDefault="00F56F69" w:rsidP="00F56F69">
      <w:pPr>
        <w:autoSpaceDE w:val="0"/>
        <w:autoSpaceDN w:val="0"/>
        <w:adjustRightInd w:val="0"/>
        <w:ind w:firstLine="0"/>
        <w:rPr>
          <w:rFonts w:cs="Times New Roman"/>
          <w:b/>
          <w:bCs/>
          <w:iCs/>
          <w:color w:val="323232"/>
          <w:szCs w:val="20"/>
          <w:lang w:val="en-US"/>
        </w:rPr>
      </w:pPr>
    </w:p>
    <w:p w:rsidR="00F56F69" w:rsidRPr="00F56F69" w:rsidRDefault="00F56F69" w:rsidP="00F56F69">
      <w:pPr>
        <w:keepNext/>
        <w:keepLines/>
        <w:spacing w:after="120" w:line="240" w:lineRule="auto"/>
        <w:ind w:firstLine="0"/>
        <w:outlineLvl w:val="3"/>
        <w:rPr>
          <w:rFonts w:eastAsiaTheme="majorEastAsia" w:cstheme="majorBidi"/>
          <w:b/>
          <w:iCs/>
          <w:caps/>
          <w:color w:val="000099"/>
          <w:sz w:val="24"/>
          <w:lang w:val="en-US"/>
        </w:rPr>
      </w:pPr>
      <w:r w:rsidRPr="00F56F69">
        <w:rPr>
          <w:rFonts w:eastAsiaTheme="majorEastAsia" w:cstheme="majorBidi"/>
          <w:b/>
          <w:iCs/>
          <w:caps/>
          <w:color w:val="000099"/>
          <w:sz w:val="24"/>
          <w:lang w:val="en-US"/>
        </w:rPr>
        <w:t>SUMMARY &amp; CONCLUSION</w:t>
      </w:r>
    </w:p>
    <w:p w:rsidR="00F56F69" w:rsidRPr="00F56F69" w:rsidRDefault="00F56F69" w:rsidP="00F56F69">
      <w:pPr>
        <w:rPr>
          <w:lang w:val="en-US"/>
        </w:rPr>
      </w:pPr>
      <w:r w:rsidRPr="00F56F69">
        <w:rPr>
          <w:lang w:val="en-US"/>
        </w:rPr>
        <w:t xml:space="preserve">Studies demonstrate that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helps to balance the immune system by stimulating its infection. </w:t>
      </w:r>
      <w:proofErr w:type="gramStart"/>
      <w:r w:rsidRPr="00F56F69">
        <w:rPr>
          <w:lang w:val="en-US"/>
        </w:rPr>
        <w:t>While also helping suppress the overactive immune responses that create needless inflammation.</w:t>
      </w:r>
      <w:proofErr w:type="gramEnd"/>
      <w:r w:rsidRPr="00F56F69">
        <w:rPr>
          <w:lang w:val="en-US"/>
        </w:rPr>
        <w:t xml:space="preserve"> [6]</w:t>
      </w:r>
    </w:p>
    <w:p w:rsidR="00F56F69" w:rsidRPr="00F56F69" w:rsidRDefault="00F56F69" w:rsidP="00F56F69">
      <w:pPr>
        <w:rPr>
          <w:lang w:val="en-US"/>
        </w:rPr>
      </w:pP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increases the numbers and activity of white blood cells called lymphocytes and natural killer cells that are responsible for creating the body’s innate immune response to invaders. [7-9]</w:t>
      </w:r>
    </w:p>
    <w:p w:rsidR="00F56F69" w:rsidRPr="00F56F69" w:rsidRDefault="00F56F69" w:rsidP="00F56F69">
      <w:pPr>
        <w:rPr>
          <w:lang w:val="en-US"/>
        </w:rPr>
      </w:pP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has similar immune-boosting effects in humans, improving the ability of protective white blood cells to surround and destroy infecting organisms, especially fungi such as </w:t>
      </w:r>
      <w:r w:rsidRPr="00F56F69">
        <w:rPr>
          <w:i/>
          <w:lang w:val="en-US"/>
        </w:rPr>
        <w:t xml:space="preserve">Candida </w:t>
      </w:r>
      <w:proofErr w:type="spellStart"/>
      <w:r w:rsidRPr="00F56F69">
        <w:rPr>
          <w:i/>
          <w:lang w:val="en-US"/>
        </w:rPr>
        <w:t>albicans</w:t>
      </w:r>
      <w:proofErr w:type="spellEnd"/>
      <w:r w:rsidRPr="00F56F69">
        <w:rPr>
          <w:lang w:val="en-US"/>
        </w:rPr>
        <w:t xml:space="preserve">. [10]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also protects human lymphocytes and neutrophils against the oxidant stresses imposed by the actions of certain white blood cells without reducing the killing effects of white blood cells themselves. [11]</w:t>
      </w:r>
    </w:p>
    <w:p w:rsidR="00F56F69" w:rsidRPr="00F56F69" w:rsidRDefault="00F56F69" w:rsidP="00F56F69">
      <w:pPr>
        <w:rPr>
          <w:lang w:val="en-US"/>
        </w:rPr>
      </w:pPr>
      <w:r w:rsidRPr="00F56F69">
        <w:rPr>
          <w:lang w:val="en-US"/>
        </w:rPr>
        <w:t xml:space="preserve">Human studies reveal </w:t>
      </w:r>
      <w:proofErr w:type="spellStart"/>
      <w:r w:rsidRPr="00F56F69">
        <w:rPr>
          <w:lang w:val="en-US"/>
        </w:rPr>
        <w:t>astaxanthin’s</w:t>
      </w:r>
      <w:proofErr w:type="spellEnd"/>
      <w:r w:rsidRPr="00F56F69">
        <w:rPr>
          <w:lang w:val="en-US"/>
        </w:rPr>
        <w:t xml:space="preserve"> beneficial actions on immune system in patients with allergies and asthma. When </w:t>
      </w:r>
      <w:proofErr w:type="spellStart"/>
      <w:r w:rsidRPr="00F56F69">
        <w:rPr>
          <w:lang w:val="en-US"/>
        </w:rPr>
        <w:t>astaxanthin</w:t>
      </w:r>
      <w:proofErr w:type="spellEnd"/>
      <w:r w:rsidRPr="00F56F69">
        <w:rPr>
          <w:lang w:val="en-US"/>
        </w:rPr>
        <w:t xml:space="preserve"> was given to asthmatic patients, it suppressed reactive cell activation as well as or better than the antihistamine drugs. [12] </w:t>
      </w:r>
    </w:p>
    <w:p w:rsidR="008328DD" w:rsidRDefault="008328DD" w:rsidP="00F56F69">
      <w:pPr>
        <w:autoSpaceDE w:val="0"/>
        <w:autoSpaceDN w:val="0"/>
        <w:adjustRightInd w:val="0"/>
        <w:ind w:firstLine="0"/>
        <w:rPr>
          <w:rFonts w:cs="Times New Roman"/>
          <w:iCs/>
          <w:color w:val="333333"/>
          <w:szCs w:val="20"/>
          <w:lang w:val="en-US"/>
        </w:rPr>
        <w:sectPr w:rsidR="008328DD" w:rsidSect="008328DD">
          <w:type w:val="continuous"/>
          <w:pgSz w:w="12240" w:h="15840"/>
          <w:pgMar w:top="1170" w:right="1440" w:bottom="1080" w:left="1440" w:header="720" w:footer="450" w:gutter="0"/>
          <w:cols w:num="2" w:space="720"/>
          <w:docGrid w:linePitch="360"/>
        </w:sectPr>
      </w:pPr>
    </w:p>
    <w:p w:rsidR="00F56F69" w:rsidRPr="00F56F69" w:rsidRDefault="00F56F69" w:rsidP="00F56F69">
      <w:pPr>
        <w:autoSpaceDE w:val="0"/>
        <w:autoSpaceDN w:val="0"/>
        <w:adjustRightInd w:val="0"/>
        <w:ind w:firstLine="0"/>
        <w:rPr>
          <w:rFonts w:cs="Times New Roman"/>
          <w:iCs/>
          <w:color w:val="333333"/>
          <w:szCs w:val="20"/>
          <w:lang w:val="en-US"/>
        </w:rPr>
      </w:pPr>
    </w:p>
    <w:p w:rsidR="00F56F69" w:rsidRPr="00F56F69" w:rsidRDefault="00F56F69" w:rsidP="00F56F69">
      <w:pPr>
        <w:keepNext/>
        <w:keepLines/>
        <w:spacing w:after="120" w:line="240" w:lineRule="auto"/>
        <w:ind w:firstLine="0"/>
        <w:outlineLvl w:val="3"/>
        <w:rPr>
          <w:rFonts w:eastAsiaTheme="majorEastAsia" w:cstheme="majorBidi"/>
          <w:b/>
          <w:iCs/>
          <w:caps/>
          <w:color w:val="000099"/>
          <w:sz w:val="24"/>
          <w:lang w:val="en-US"/>
        </w:rPr>
      </w:pPr>
      <w:r w:rsidRPr="00F56F69">
        <w:rPr>
          <w:rFonts w:eastAsiaTheme="majorEastAsia" w:cstheme="majorBidi"/>
          <w:b/>
          <w:iCs/>
          <w:caps/>
          <w:color w:val="000099"/>
          <w:sz w:val="24"/>
          <w:lang w:val="en-US"/>
        </w:rPr>
        <w:lastRenderedPageBreak/>
        <w:t>References</w:t>
      </w:r>
    </w:p>
    <w:p w:rsidR="00F56F69" w:rsidRPr="00F56F69" w:rsidRDefault="00F56F69" w:rsidP="00F56F69">
      <w:pPr>
        <w:numPr>
          <w:ilvl w:val="0"/>
          <w:numId w:val="22"/>
        </w:numPr>
        <w:autoSpaceDE w:val="0"/>
        <w:autoSpaceDN w:val="0"/>
        <w:adjustRightInd w:val="0"/>
        <w:ind w:left="450" w:hanging="450"/>
        <w:contextualSpacing/>
        <w:rPr>
          <w:rFonts w:eastAsia="MyriadPro-Regular" w:cs="Times New Roman"/>
          <w:color w:val="333333"/>
          <w:szCs w:val="20"/>
          <w:lang w:val="en-US"/>
        </w:rPr>
      </w:pP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Chew</w:t>
      </w:r>
      <w:proofErr w:type="gramStart"/>
      <w:r w:rsidRPr="00F56F69">
        <w:rPr>
          <w:rFonts w:eastAsia="MyriadPro-Regular" w:cs="Times New Roman"/>
          <w:color w:val="333333"/>
          <w:szCs w:val="20"/>
          <w:lang w:val="en-US"/>
        </w:rPr>
        <w:t>,B.P</w:t>
      </w:r>
      <w:proofErr w:type="spellEnd"/>
      <w:proofErr w:type="gram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. </w:t>
      </w:r>
      <w:r w:rsidRPr="00F56F69">
        <w:rPr>
          <w:rFonts w:cs="Times New Roman"/>
          <w:i/>
          <w:iCs/>
          <w:color w:val="333333"/>
          <w:szCs w:val="20"/>
          <w:lang w:val="en-US"/>
        </w:rPr>
        <w:t>et al.,</w:t>
      </w:r>
      <w:r w:rsidRPr="00F56F69">
        <w:rPr>
          <w:rFonts w:eastAsia="MyriadPro-Regular" w:cs="Times New Roman"/>
          <w:color w:val="333333"/>
          <w:szCs w:val="20"/>
          <w:lang w:val="en-US"/>
        </w:rPr>
        <w:t xml:space="preserve">2011. Dietary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astaxanthin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enhances immune response in dogs. Vet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lmmunol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and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lmmunopathol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>. 140, 2011, 199-206.</w:t>
      </w:r>
    </w:p>
    <w:p w:rsidR="00F56F69" w:rsidRPr="00F56F69" w:rsidRDefault="00F56F69" w:rsidP="00F56F69">
      <w:pPr>
        <w:numPr>
          <w:ilvl w:val="0"/>
          <w:numId w:val="22"/>
        </w:numPr>
        <w:autoSpaceDE w:val="0"/>
        <w:autoSpaceDN w:val="0"/>
        <w:adjustRightInd w:val="0"/>
        <w:ind w:left="450" w:hanging="450"/>
        <w:contextualSpacing/>
        <w:rPr>
          <w:rFonts w:eastAsia="MyriadPro-Regular" w:cs="Times New Roman"/>
          <w:color w:val="333333"/>
          <w:szCs w:val="20"/>
          <w:lang w:val="en-US"/>
        </w:rPr>
      </w:pPr>
      <w:r w:rsidRPr="00F56F69">
        <w:rPr>
          <w:rFonts w:eastAsia="MyriadPro-Regular" w:cs="Times New Roman"/>
          <w:color w:val="333333"/>
          <w:szCs w:val="20"/>
          <w:lang w:val="en-US"/>
        </w:rPr>
        <w:t xml:space="preserve">Park, J.S.,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Chyun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, J.H., Kim, Y.K., Line, LL. Chew, B.P.,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Astaxanthin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decreased oxidative stress and inflammation and enhanced immune response in humans.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Nutr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>. Metab.5, 2010, 7-18.</w:t>
      </w:r>
    </w:p>
    <w:p w:rsidR="00F56F69" w:rsidRPr="00F56F69" w:rsidRDefault="00F56F69" w:rsidP="00F56F69">
      <w:pPr>
        <w:numPr>
          <w:ilvl w:val="0"/>
          <w:numId w:val="22"/>
        </w:numPr>
        <w:autoSpaceDE w:val="0"/>
        <w:autoSpaceDN w:val="0"/>
        <w:adjustRightInd w:val="0"/>
        <w:ind w:left="450" w:hanging="450"/>
        <w:contextualSpacing/>
        <w:rPr>
          <w:rFonts w:eastAsia="MyriadPro-Regular" w:cs="Times New Roman"/>
          <w:color w:val="333333"/>
          <w:szCs w:val="20"/>
          <w:lang w:val="en-US"/>
        </w:rPr>
      </w:pPr>
      <w:r w:rsidRPr="00F56F69">
        <w:rPr>
          <w:rFonts w:eastAsia="MyriadPro-Regular" w:cs="Times New Roman"/>
          <w:color w:val="333333"/>
          <w:szCs w:val="20"/>
          <w:lang w:val="en-US"/>
        </w:rPr>
        <w:t xml:space="preserve">Park, J.S., Kim, H.W.,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Mathison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, B.D., Hayek, M.G.,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Massimino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, S., Reinhart, G.A.,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Chew</w:t>
      </w:r>
      <w:proofErr w:type="gramStart"/>
      <w:r w:rsidRPr="00F56F69">
        <w:rPr>
          <w:rFonts w:eastAsia="MyriadPro-Regular" w:cs="Times New Roman"/>
          <w:color w:val="333333"/>
          <w:szCs w:val="20"/>
          <w:lang w:val="en-US"/>
        </w:rPr>
        <w:t>,B.P</w:t>
      </w:r>
      <w:proofErr w:type="spellEnd"/>
      <w:proofErr w:type="gram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., 201Ob.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Astaxanthin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uptake in domestic dogs and cats.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Nutr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>. Metab.7, 52-59.</w:t>
      </w:r>
    </w:p>
    <w:p w:rsidR="00F56F69" w:rsidRPr="00F56F69" w:rsidRDefault="00F56F69" w:rsidP="00F56F69">
      <w:pPr>
        <w:numPr>
          <w:ilvl w:val="0"/>
          <w:numId w:val="22"/>
        </w:numPr>
        <w:autoSpaceDE w:val="0"/>
        <w:autoSpaceDN w:val="0"/>
        <w:adjustRightInd w:val="0"/>
        <w:ind w:left="450" w:hanging="450"/>
        <w:contextualSpacing/>
        <w:rPr>
          <w:rFonts w:eastAsia="MyriadPro-Regular" w:cs="Times New Roman"/>
          <w:color w:val="333333"/>
          <w:szCs w:val="20"/>
          <w:lang w:val="en-US"/>
        </w:rPr>
      </w:pP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Macedo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RC </w:t>
      </w:r>
      <w:r w:rsidRPr="00F56F69">
        <w:rPr>
          <w:rFonts w:cs="Times New Roman"/>
          <w:i/>
          <w:iCs/>
          <w:color w:val="333333"/>
          <w:szCs w:val="20"/>
          <w:lang w:val="en-US"/>
        </w:rPr>
        <w:t xml:space="preserve">et al.,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Astaxanthi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n addition improves human neutrophils function: in vitro study.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Eur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J Nutr.49, 2010, 447- 457.</w:t>
      </w:r>
    </w:p>
    <w:p w:rsidR="00F56F69" w:rsidRPr="00F56F69" w:rsidRDefault="00F56F69" w:rsidP="00F56F69">
      <w:pPr>
        <w:numPr>
          <w:ilvl w:val="0"/>
          <w:numId w:val="22"/>
        </w:numPr>
        <w:autoSpaceDE w:val="0"/>
        <w:autoSpaceDN w:val="0"/>
        <w:adjustRightInd w:val="0"/>
        <w:ind w:left="450" w:hanging="450"/>
        <w:contextualSpacing/>
        <w:rPr>
          <w:rFonts w:eastAsia="MyriadPro-Regular" w:cs="Times New Roman"/>
          <w:color w:val="333333"/>
          <w:szCs w:val="20"/>
          <w:lang w:val="en-US"/>
        </w:rPr>
      </w:pP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Seon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-Jin L. </w:t>
      </w:r>
      <w:r w:rsidRPr="00F56F69">
        <w:rPr>
          <w:rFonts w:cs="Times New Roman"/>
          <w:i/>
          <w:iCs/>
          <w:color w:val="333333"/>
          <w:szCs w:val="20"/>
          <w:lang w:val="en-US"/>
        </w:rPr>
        <w:t xml:space="preserve">et al.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Astaxanthin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Inhibits Nitric Oxide Production and Inflammatory Gene Expression by Suppressing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IκB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Kinase-dependent NF-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κB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Activation.Mol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>. Cells, 6(1), 2003, 97-105.</w:t>
      </w:r>
    </w:p>
    <w:p w:rsidR="00F56F69" w:rsidRPr="00F56F69" w:rsidRDefault="00F56F69" w:rsidP="00F56F69">
      <w:pPr>
        <w:numPr>
          <w:ilvl w:val="0"/>
          <w:numId w:val="22"/>
        </w:numPr>
        <w:autoSpaceDE w:val="0"/>
        <w:autoSpaceDN w:val="0"/>
        <w:adjustRightInd w:val="0"/>
        <w:ind w:left="450" w:hanging="450"/>
        <w:contextualSpacing/>
        <w:rPr>
          <w:rFonts w:eastAsia="MyriadPro-Regular" w:cs="Times New Roman"/>
          <w:color w:val="333333"/>
          <w:szCs w:val="20"/>
          <w:lang w:val="en-US"/>
        </w:rPr>
      </w:pPr>
      <w:r w:rsidRPr="00F56F69">
        <w:rPr>
          <w:rFonts w:eastAsia="MyriadPro-Regular" w:cs="Times New Roman"/>
          <w:color w:val="333333"/>
          <w:szCs w:val="20"/>
          <w:lang w:val="en-US"/>
        </w:rPr>
        <w:t>Chew BP, Park JS. Carotenoid action on the immune response.</w:t>
      </w:r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 xml:space="preserve"> J </w:t>
      </w:r>
      <w:proofErr w:type="spellStart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>Nutr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>. 134(1), 2004, 257S-61S.</w:t>
      </w:r>
    </w:p>
    <w:p w:rsidR="00F56F69" w:rsidRPr="00F56F69" w:rsidRDefault="00F56F69" w:rsidP="00F56F69">
      <w:pPr>
        <w:numPr>
          <w:ilvl w:val="0"/>
          <w:numId w:val="22"/>
        </w:numPr>
        <w:autoSpaceDE w:val="0"/>
        <w:autoSpaceDN w:val="0"/>
        <w:adjustRightInd w:val="0"/>
        <w:ind w:left="450" w:hanging="450"/>
        <w:contextualSpacing/>
        <w:rPr>
          <w:rFonts w:eastAsia="MyriadPro-Regular" w:cs="Times New Roman"/>
          <w:color w:val="333333"/>
          <w:szCs w:val="20"/>
          <w:lang w:val="en-US"/>
        </w:rPr>
      </w:pP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Nakao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R, Nelson OL, Park JS,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Mathison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BD, Thompson PA, Chew BP. Effect of dietary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astaxanthin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at different stages of mammary tumor initiation in BALB/c mice. </w:t>
      </w:r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>Anticancer Res</w:t>
      </w:r>
      <w:r w:rsidRPr="00F56F69">
        <w:rPr>
          <w:rFonts w:eastAsia="MyriadPro-Regular" w:cs="Times New Roman"/>
          <w:color w:val="333333"/>
          <w:szCs w:val="20"/>
          <w:lang w:val="en-US"/>
        </w:rPr>
        <w:t>. 30(6), 2010, 2171-5.</w:t>
      </w:r>
    </w:p>
    <w:p w:rsidR="00F56F69" w:rsidRPr="00F56F69" w:rsidRDefault="00F56F69" w:rsidP="00F56F69">
      <w:pPr>
        <w:numPr>
          <w:ilvl w:val="0"/>
          <w:numId w:val="22"/>
        </w:numPr>
        <w:autoSpaceDE w:val="0"/>
        <w:autoSpaceDN w:val="0"/>
        <w:adjustRightInd w:val="0"/>
        <w:ind w:left="450" w:hanging="450"/>
        <w:contextualSpacing/>
        <w:rPr>
          <w:rFonts w:eastAsia="MyriadPro-Regular" w:cs="Times New Roman"/>
          <w:color w:val="333333"/>
          <w:szCs w:val="20"/>
          <w:lang w:val="en-US"/>
        </w:rPr>
      </w:pPr>
      <w:r w:rsidRPr="00F56F69">
        <w:rPr>
          <w:rFonts w:eastAsia="MyriadPro-Regular" w:cs="Times New Roman"/>
          <w:color w:val="333333"/>
          <w:szCs w:val="20"/>
          <w:lang w:val="en-US"/>
        </w:rPr>
        <w:t xml:space="preserve">Chew BP,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Mathison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BD, Hayek MG,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Massimino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S, Reinhart GA, Park JS. Dietary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astaxanthin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enhances immune response in dogs. </w:t>
      </w:r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 xml:space="preserve">Vet </w:t>
      </w:r>
      <w:proofErr w:type="spellStart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>Immunol</w:t>
      </w:r>
      <w:proofErr w:type="spellEnd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 xml:space="preserve"> </w:t>
      </w:r>
      <w:proofErr w:type="spellStart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>Immunopathol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>. 140(3-4), 2011, 199-206.</w:t>
      </w:r>
    </w:p>
    <w:p w:rsidR="00F56F69" w:rsidRPr="00F56F69" w:rsidRDefault="00F56F69" w:rsidP="00F56F69">
      <w:pPr>
        <w:numPr>
          <w:ilvl w:val="0"/>
          <w:numId w:val="22"/>
        </w:numPr>
        <w:autoSpaceDE w:val="0"/>
        <w:autoSpaceDN w:val="0"/>
        <w:adjustRightInd w:val="0"/>
        <w:ind w:left="450" w:hanging="450"/>
        <w:contextualSpacing/>
        <w:rPr>
          <w:rFonts w:eastAsia="MyriadPro-Regular" w:cs="Times New Roman"/>
          <w:color w:val="333333"/>
          <w:szCs w:val="20"/>
          <w:lang w:val="en-US"/>
        </w:rPr>
      </w:pPr>
      <w:r w:rsidRPr="00F56F69">
        <w:rPr>
          <w:rFonts w:eastAsia="MyriadPro-Regular" w:cs="Times New Roman"/>
          <w:color w:val="333333"/>
          <w:szCs w:val="20"/>
          <w:lang w:val="en-US"/>
        </w:rPr>
        <w:t xml:space="preserve">Park JS,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Mathison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BD, Hayek MG,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Massimino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S, Reinhart GA, Chew BP.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Astaxanthin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stimulates cell-mediated and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humoral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immune responses in cats. </w:t>
      </w:r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 xml:space="preserve">Vet </w:t>
      </w:r>
      <w:proofErr w:type="spellStart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>Immunol</w:t>
      </w:r>
      <w:proofErr w:type="spellEnd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 xml:space="preserve"> </w:t>
      </w:r>
      <w:proofErr w:type="spellStart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>Immunopathol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>. 144(3-4), 2011, 455-61.</w:t>
      </w:r>
    </w:p>
    <w:p w:rsidR="00F56F69" w:rsidRPr="00F56F69" w:rsidRDefault="00F56F69" w:rsidP="00F56F69">
      <w:pPr>
        <w:numPr>
          <w:ilvl w:val="0"/>
          <w:numId w:val="22"/>
        </w:numPr>
        <w:autoSpaceDE w:val="0"/>
        <w:autoSpaceDN w:val="0"/>
        <w:adjustRightInd w:val="0"/>
        <w:ind w:left="450" w:hanging="450"/>
        <w:contextualSpacing/>
        <w:rPr>
          <w:rFonts w:eastAsia="MyriadPro-Regular" w:cs="Times New Roman"/>
          <w:color w:val="333333"/>
          <w:szCs w:val="20"/>
          <w:lang w:val="en-US"/>
        </w:rPr>
      </w:pP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Macedo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RC, Bolin AP, Marin DP,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Otton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R.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Astaxanthin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addition improves human neutrophils function: in vitro study. </w:t>
      </w:r>
      <w:proofErr w:type="spellStart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>Eur</w:t>
      </w:r>
      <w:proofErr w:type="spellEnd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 xml:space="preserve"> J </w:t>
      </w:r>
      <w:proofErr w:type="spellStart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>Nutr</w:t>
      </w:r>
      <w:proofErr w:type="spellEnd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>.</w:t>
      </w:r>
      <w:r w:rsidRPr="00F56F69">
        <w:rPr>
          <w:rFonts w:eastAsia="MyriadPro-Regular" w:cs="Times New Roman"/>
          <w:color w:val="333333"/>
          <w:szCs w:val="20"/>
          <w:lang w:val="en-US"/>
        </w:rPr>
        <w:t> 49(8), 2010, 447-57.</w:t>
      </w:r>
    </w:p>
    <w:p w:rsidR="00F56F69" w:rsidRPr="00F56F69" w:rsidRDefault="00F56F69" w:rsidP="00F56F69">
      <w:pPr>
        <w:numPr>
          <w:ilvl w:val="0"/>
          <w:numId w:val="22"/>
        </w:numPr>
        <w:autoSpaceDE w:val="0"/>
        <w:autoSpaceDN w:val="0"/>
        <w:adjustRightInd w:val="0"/>
        <w:ind w:left="450" w:hanging="450"/>
        <w:contextualSpacing/>
        <w:rPr>
          <w:rFonts w:eastAsia="MyriadPro-Regular" w:cs="Times New Roman"/>
          <w:color w:val="333333"/>
          <w:szCs w:val="20"/>
          <w:lang w:val="en-US"/>
        </w:rPr>
      </w:pPr>
      <w:r w:rsidRPr="00F56F69">
        <w:rPr>
          <w:rFonts w:eastAsia="MyriadPro-Regular" w:cs="Times New Roman"/>
          <w:color w:val="333333"/>
          <w:szCs w:val="20"/>
          <w:lang w:val="en-US"/>
        </w:rPr>
        <w:t xml:space="preserve">Bolin AP, Guerra BA,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Nascimento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SJ,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Otton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R. Changes in lymphocyte oxidant/antioxidant parameters after carbonyl and antioxidant exposure. </w:t>
      </w:r>
      <w:proofErr w:type="spellStart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>Int</w:t>
      </w:r>
      <w:proofErr w:type="spellEnd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 xml:space="preserve"> </w:t>
      </w:r>
      <w:proofErr w:type="spellStart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>Immunopharmacol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>. 14(4), 2012, 690-7.</w:t>
      </w:r>
    </w:p>
    <w:p w:rsidR="004F46BD" w:rsidRDefault="00F56F69" w:rsidP="007C3F13">
      <w:pPr>
        <w:numPr>
          <w:ilvl w:val="0"/>
          <w:numId w:val="22"/>
        </w:numPr>
        <w:autoSpaceDE w:val="0"/>
        <w:autoSpaceDN w:val="0"/>
        <w:adjustRightInd w:val="0"/>
        <w:ind w:left="450" w:hanging="450"/>
        <w:contextualSpacing/>
      </w:pPr>
      <w:r w:rsidRPr="00F56F69">
        <w:rPr>
          <w:rFonts w:eastAsia="MyriadPro-Regular" w:cs="Times New Roman"/>
          <w:color w:val="333333"/>
          <w:szCs w:val="20"/>
          <w:lang w:val="en-US"/>
        </w:rPr>
        <w:t xml:space="preserve">Mahmoud FF, Haines DD,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Abul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HT,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Abal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AT,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Onadeko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BO, Wise JA. In vitro effects of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astaxanthin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combined with </w:t>
      </w:r>
      <w:proofErr w:type="spellStart"/>
      <w:r w:rsidRPr="00F56F69">
        <w:rPr>
          <w:rFonts w:eastAsia="MyriadPro-Regular" w:cs="Times New Roman"/>
          <w:color w:val="333333"/>
          <w:szCs w:val="20"/>
          <w:lang w:val="en-US"/>
        </w:rPr>
        <w:t>ginkgolide</w:t>
      </w:r>
      <w:proofErr w:type="spellEnd"/>
      <w:r w:rsidRPr="00F56F69">
        <w:rPr>
          <w:rFonts w:eastAsia="MyriadPro-Regular" w:cs="Times New Roman"/>
          <w:color w:val="333333"/>
          <w:szCs w:val="20"/>
          <w:lang w:val="en-US"/>
        </w:rPr>
        <w:t xml:space="preserve"> B on T lymphocyte activation in peripheral blood mononuclear cells from asthmatic subjects. </w:t>
      </w:r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 xml:space="preserve">J </w:t>
      </w:r>
      <w:proofErr w:type="spellStart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>Pharmacol</w:t>
      </w:r>
      <w:proofErr w:type="spellEnd"/>
      <w:r w:rsidRPr="00F56F69">
        <w:rPr>
          <w:rFonts w:eastAsia="MyriadPro-Regular" w:cs="Times New Roman"/>
          <w:i/>
          <w:iCs/>
          <w:color w:val="333333"/>
          <w:szCs w:val="20"/>
          <w:lang w:val="en-US"/>
        </w:rPr>
        <w:t xml:space="preserve"> Sci</w:t>
      </w:r>
      <w:r w:rsidRPr="00F56F69">
        <w:rPr>
          <w:rFonts w:eastAsia="MyriadPro-Regular" w:cs="Times New Roman"/>
          <w:color w:val="333333"/>
          <w:szCs w:val="20"/>
          <w:lang w:val="en-US"/>
        </w:rPr>
        <w:t>. 94(2), 2004, 129-36.</w:t>
      </w:r>
    </w:p>
    <w:sectPr w:rsidR="004F46BD" w:rsidSect="00EF7297">
      <w:type w:val="continuous"/>
      <w:pgSz w:w="12240" w:h="15840"/>
      <w:pgMar w:top="1170" w:right="1440" w:bottom="1080" w:left="1440" w:header="720" w:footer="4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46A" w:rsidRDefault="00FC546A" w:rsidP="000079ED">
      <w:pPr>
        <w:spacing w:line="240" w:lineRule="auto"/>
      </w:pPr>
      <w:r>
        <w:separator/>
      </w:r>
    </w:p>
  </w:endnote>
  <w:endnote w:type="continuationSeparator" w:id="0">
    <w:p w:rsidR="00FC546A" w:rsidRDefault="00FC546A" w:rsidP="000079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aramond">
    <w:altName w:val="A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028" w:rsidRPr="00154028" w:rsidRDefault="00154028" w:rsidP="00154028">
    <w:pPr>
      <w:pBdr>
        <w:top w:val="thinThickSmallGap" w:sz="24" w:space="0" w:color="622423"/>
      </w:pBdr>
      <w:shd w:val="clear" w:color="auto" w:fill="C6D9F1"/>
      <w:tabs>
        <w:tab w:val="center" w:pos="4680"/>
        <w:tab w:val="right" w:pos="9360"/>
        <w:tab w:val="right" w:pos="11055"/>
      </w:tabs>
      <w:spacing w:before="240" w:line="240" w:lineRule="auto"/>
      <w:jc w:val="center"/>
      <w:rPr>
        <w:rFonts w:ascii="Cambria" w:eastAsia="Calibri" w:hAnsi="Cambria" w:cs="Times New Roman"/>
        <w:b/>
        <w:color w:val="C00000"/>
        <w:sz w:val="18"/>
        <w:szCs w:val="18"/>
        <w:lang w:val="en-US"/>
      </w:rPr>
    </w:pPr>
    <w:r w:rsidRPr="00154028">
      <w:rPr>
        <w:rFonts w:ascii="Cambria" w:eastAsia="Calibri" w:hAnsi="Cambria" w:cs="Times New Roman"/>
        <w:b/>
        <w:sz w:val="18"/>
        <w:szCs w:val="18"/>
        <w:lang w:val="en-US"/>
      </w:rPr>
      <w:t>www.ijrpp.com</w:t>
    </w:r>
  </w:p>
  <w:p w:rsidR="00154028" w:rsidRPr="00154028" w:rsidRDefault="00154028" w:rsidP="00154028">
    <w:pPr>
      <w:tabs>
        <w:tab w:val="center" w:pos="4680"/>
        <w:tab w:val="right" w:pos="9360"/>
      </w:tabs>
      <w:spacing w:line="240" w:lineRule="auto"/>
      <w:jc w:val="center"/>
      <w:rPr>
        <w:rFonts w:ascii="Arial" w:eastAsia="Calibri" w:hAnsi="Arial" w:cs="Arial"/>
        <w:b/>
        <w:sz w:val="24"/>
        <w:szCs w:val="24"/>
        <w:lang w:val="en-US"/>
      </w:rPr>
    </w:pPr>
    <w:r w:rsidRPr="00154028">
      <w:rPr>
        <w:rFonts w:ascii="Arial" w:eastAsia="Calibri" w:hAnsi="Arial" w:cs="Arial"/>
        <w:b/>
        <w:sz w:val="24"/>
        <w:szCs w:val="24"/>
        <w:lang w:val="en-US"/>
      </w:rPr>
      <w:t xml:space="preserve">~ </w:t>
    </w:r>
    <w:sdt>
      <w:sdtPr>
        <w:rPr>
          <w:rFonts w:ascii="Arial" w:eastAsia="Calibri" w:hAnsi="Arial" w:cs="Arial"/>
          <w:b/>
          <w:sz w:val="24"/>
          <w:szCs w:val="24"/>
          <w:lang w:val="en-US"/>
        </w:rPr>
        <w:id w:val="1047530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154028">
          <w:rPr>
            <w:rFonts w:ascii="Arial" w:eastAsia="Calibri" w:hAnsi="Arial" w:cs="Arial"/>
            <w:b/>
            <w:sz w:val="24"/>
            <w:szCs w:val="24"/>
            <w:lang w:val="en-US"/>
          </w:rPr>
          <w:fldChar w:fldCharType="begin"/>
        </w:r>
        <w:r w:rsidRPr="00154028">
          <w:rPr>
            <w:rFonts w:ascii="Arial" w:eastAsia="Calibri" w:hAnsi="Arial" w:cs="Arial"/>
            <w:b/>
            <w:sz w:val="24"/>
            <w:szCs w:val="24"/>
            <w:lang w:val="en-US"/>
          </w:rPr>
          <w:instrText xml:space="preserve"> PAGE   \* MERGEFORMAT </w:instrText>
        </w:r>
        <w:r w:rsidRPr="00154028">
          <w:rPr>
            <w:rFonts w:ascii="Arial" w:eastAsia="Calibri" w:hAnsi="Arial" w:cs="Arial"/>
            <w:b/>
            <w:sz w:val="24"/>
            <w:szCs w:val="24"/>
            <w:lang w:val="en-US"/>
          </w:rPr>
          <w:fldChar w:fldCharType="separate"/>
        </w:r>
        <w:r w:rsidR="00A65570">
          <w:rPr>
            <w:rFonts w:ascii="Arial" w:eastAsia="Calibri" w:hAnsi="Arial" w:cs="Arial"/>
            <w:b/>
            <w:noProof/>
            <w:sz w:val="24"/>
            <w:szCs w:val="24"/>
            <w:lang w:val="en-US"/>
          </w:rPr>
          <w:t>239</w:t>
        </w:r>
        <w:r w:rsidRPr="00154028">
          <w:rPr>
            <w:rFonts w:ascii="Arial" w:eastAsia="Calibri" w:hAnsi="Arial" w:cs="Arial"/>
            <w:b/>
            <w:noProof/>
            <w:sz w:val="24"/>
            <w:szCs w:val="24"/>
            <w:lang w:val="en-US"/>
          </w:rPr>
          <w:fldChar w:fldCharType="end"/>
        </w:r>
      </w:sdtContent>
    </w:sdt>
    <w:r w:rsidRPr="00154028">
      <w:rPr>
        <w:rFonts w:ascii="Arial" w:eastAsia="Calibri" w:hAnsi="Arial" w:cs="Arial"/>
        <w:b/>
        <w:sz w:val="24"/>
        <w:szCs w:val="24"/>
        <w:lang w:val="en-US"/>
      </w:rPr>
      <w:t>~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46A" w:rsidRDefault="00FC546A" w:rsidP="000079ED">
      <w:pPr>
        <w:spacing w:line="240" w:lineRule="auto"/>
      </w:pPr>
      <w:r>
        <w:separator/>
      </w:r>
    </w:p>
  </w:footnote>
  <w:footnote w:type="continuationSeparator" w:id="0">
    <w:p w:rsidR="00FC546A" w:rsidRDefault="00FC546A" w:rsidP="000079E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A2D" w:rsidRDefault="004E4579" w:rsidP="009B3BA8">
    <w:pPr>
      <w:tabs>
        <w:tab w:val="left" w:pos="1428"/>
        <w:tab w:val="left" w:pos="1901"/>
        <w:tab w:val="center" w:pos="4838"/>
      </w:tabs>
      <w:jc w:val="center"/>
    </w:pPr>
    <w:proofErr w:type="spellStart"/>
    <w:r w:rsidRPr="004E4579">
      <w:rPr>
        <w:rFonts w:eastAsia="Calibri" w:cs="Times New Roman"/>
        <w:b/>
        <w:sz w:val="16"/>
        <w:szCs w:val="16"/>
        <w:lang w:val="en-US"/>
      </w:rPr>
      <w:t>Govind</w:t>
    </w:r>
    <w:proofErr w:type="spellEnd"/>
    <w:r w:rsidRPr="004E4579">
      <w:rPr>
        <w:rFonts w:eastAsia="Calibri" w:cs="Times New Roman"/>
        <w:b/>
        <w:sz w:val="16"/>
        <w:szCs w:val="16"/>
        <w:lang w:val="en-US"/>
      </w:rPr>
      <w:t xml:space="preserve"> S</w:t>
    </w:r>
    <w:r>
      <w:rPr>
        <w:rFonts w:eastAsia="Calibri" w:cs="Times New Roman"/>
        <w:b/>
        <w:sz w:val="16"/>
        <w:szCs w:val="16"/>
        <w:lang w:val="en-US"/>
      </w:rPr>
      <w:t xml:space="preserve"> </w:t>
    </w:r>
    <w:r w:rsidR="009B3BA8" w:rsidRPr="009B3BA8">
      <w:rPr>
        <w:rFonts w:ascii="Book Antiqua" w:eastAsia="Calibri" w:hAnsi="Book Antiqua" w:cs="Times New Roman"/>
        <w:b/>
        <w:i/>
        <w:sz w:val="16"/>
        <w:szCs w:val="16"/>
        <w:lang w:val="en-US"/>
      </w:rPr>
      <w:t xml:space="preserve">et al / Int. J. of Res. in Pharmacology &amp; </w:t>
    </w:r>
    <w:proofErr w:type="spellStart"/>
    <w:r w:rsidR="009B3BA8" w:rsidRPr="009B3BA8">
      <w:rPr>
        <w:rFonts w:ascii="Book Antiqua" w:eastAsia="Calibri" w:hAnsi="Book Antiqua" w:cs="Times New Roman"/>
        <w:b/>
        <w:i/>
        <w:sz w:val="16"/>
        <w:szCs w:val="16"/>
        <w:lang w:val="en-US"/>
      </w:rPr>
      <w:t>Pharmacotherapeutics</w:t>
    </w:r>
    <w:proofErr w:type="spellEnd"/>
    <w:r w:rsidR="009B3BA8" w:rsidRPr="009B3BA8">
      <w:rPr>
        <w:rFonts w:ascii="Book Antiqua" w:eastAsia="Calibri" w:hAnsi="Book Antiqua" w:cs="Times New Roman"/>
        <w:b/>
        <w:i/>
        <w:sz w:val="16"/>
        <w:szCs w:val="16"/>
        <w:lang w:val="en-US"/>
      </w:rPr>
      <w:t xml:space="preserve"> Vol-5(</w:t>
    </w:r>
    <w:r w:rsidR="009F624C">
      <w:rPr>
        <w:rFonts w:ascii="Book Antiqua" w:eastAsia="Calibri" w:hAnsi="Book Antiqua" w:cs="Times New Roman"/>
        <w:b/>
        <w:i/>
        <w:sz w:val="16"/>
        <w:szCs w:val="16"/>
        <w:lang w:val="en-US"/>
      </w:rPr>
      <w:t>3</w:t>
    </w:r>
    <w:r w:rsidR="009B3BA8" w:rsidRPr="009B3BA8">
      <w:rPr>
        <w:rFonts w:ascii="Book Antiqua" w:eastAsia="Calibri" w:hAnsi="Book Antiqua" w:cs="Times New Roman"/>
        <w:b/>
        <w:i/>
        <w:sz w:val="16"/>
        <w:szCs w:val="16"/>
        <w:lang w:val="en-US"/>
      </w:rPr>
      <w:t>) 2016 [</w:t>
    </w:r>
    <w:r w:rsidR="00B42593">
      <w:rPr>
        <w:rFonts w:ascii="Book Antiqua" w:eastAsia="Calibri" w:hAnsi="Book Antiqua" w:cs="Times New Roman"/>
        <w:b/>
        <w:i/>
        <w:sz w:val="16"/>
        <w:szCs w:val="16"/>
        <w:lang w:val="en-US"/>
      </w:rPr>
      <w:t>235-239</w:t>
    </w:r>
    <w:r w:rsidR="009B3BA8" w:rsidRPr="009B3BA8">
      <w:rPr>
        <w:rFonts w:ascii="Book Antiqua" w:eastAsia="Calibri" w:hAnsi="Book Antiqua" w:cs="Times New Roman"/>
        <w:b/>
        <w:i/>
        <w:sz w:val="16"/>
        <w:szCs w:val="16"/>
        <w:lang w:val="en-US"/>
      </w:rPr>
      <w:t>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874D9"/>
    <w:multiLevelType w:val="hybridMultilevel"/>
    <w:tmpl w:val="08F02BB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10D60"/>
    <w:multiLevelType w:val="hybridMultilevel"/>
    <w:tmpl w:val="7624C3E0"/>
    <w:lvl w:ilvl="0" w:tplc="7CDA52C4">
      <w:start w:val="1"/>
      <w:numFmt w:val="decimal"/>
      <w:lvlText w:val="[%1]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FF10B8"/>
    <w:multiLevelType w:val="hybridMultilevel"/>
    <w:tmpl w:val="33720C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550453C"/>
    <w:multiLevelType w:val="hybridMultilevel"/>
    <w:tmpl w:val="7C424EBA"/>
    <w:lvl w:ilvl="0" w:tplc="97088022">
      <w:start w:val="1"/>
      <w:numFmt w:val="decimal"/>
      <w:lvlText w:val="[%1]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DB4E0F"/>
    <w:multiLevelType w:val="hybridMultilevel"/>
    <w:tmpl w:val="52C601E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A7575FF"/>
    <w:multiLevelType w:val="hybridMultilevel"/>
    <w:tmpl w:val="16B09BAC"/>
    <w:lvl w:ilvl="0" w:tplc="9C7E2F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3A5AB5"/>
    <w:multiLevelType w:val="hybridMultilevel"/>
    <w:tmpl w:val="AFE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0149F4"/>
    <w:multiLevelType w:val="hybridMultilevel"/>
    <w:tmpl w:val="C34E0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5D6C21"/>
    <w:multiLevelType w:val="multilevel"/>
    <w:tmpl w:val="11B49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484E5A"/>
    <w:multiLevelType w:val="hybridMultilevel"/>
    <w:tmpl w:val="3F089F2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B649B7"/>
    <w:multiLevelType w:val="hybridMultilevel"/>
    <w:tmpl w:val="5B3C6B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7EB3CEF"/>
    <w:multiLevelType w:val="hybridMultilevel"/>
    <w:tmpl w:val="DD8CDCD0"/>
    <w:lvl w:ilvl="0" w:tplc="B55076F4">
      <w:start w:val="1"/>
      <w:numFmt w:val="decimal"/>
      <w:lvlText w:val="[%1]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C47DBF"/>
    <w:multiLevelType w:val="multilevel"/>
    <w:tmpl w:val="D16A5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821149"/>
    <w:multiLevelType w:val="hybridMultilevel"/>
    <w:tmpl w:val="8514CA5E"/>
    <w:lvl w:ilvl="0" w:tplc="120A51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4A3AB6"/>
    <w:multiLevelType w:val="hybridMultilevel"/>
    <w:tmpl w:val="3FF06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021DC3"/>
    <w:multiLevelType w:val="hybridMultilevel"/>
    <w:tmpl w:val="EE4806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E20D4"/>
    <w:multiLevelType w:val="hybridMultilevel"/>
    <w:tmpl w:val="1DF8F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50253E"/>
    <w:multiLevelType w:val="hybridMultilevel"/>
    <w:tmpl w:val="0F164104"/>
    <w:lvl w:ilvl="0" w:tplc="F594D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0372AC"/>
    <w:multiLevelType w:val="multilevel"/>
    <w:tmpl w:val="E160A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32A07A4"/>
    <w:multiLevelType w:val="hybridMultilevel"/>
    <w:tmpl w:val="1C30B69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896275"/>
    <w:multiLevelType w:val="multilevel"/>
    <w:tmpl w:val="BDF26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7647649"/>
    <w:multiLevelType w:val="hybridMultilevel"/>
    <w:tmpl w:val="BD32AA3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1"/>
  </w:num>
  <w:num w:numId="3">
    <w:abstractNumId w:val="9"/>
  </w:num>
  <w:num w:numId="4">
    <w:abstractNumId w:val="13"/>
  </w:num>
  <w:num w:numId="5">
    <w:abstractNumId w:val="3"/>
  </w:num>
  <w:num w:numId="6">
    <w:abstractNumId w:val="17"/>
  </w:num>
  <w:num w:numId="7">
    <w:abstractNumId w:val="0"/>
  </w:num>
  <w:num w:numId="8">
    <w:abstractNumId w:val="16"/>
  </w:num>
  <w:num w:numId="9">
    <w:abstractNumId w:val="4"/>
  </w:num>
  <w:num w:numId="10">
    <w:abstractNumId w:val="6"/>
  </w:num>
  <w:num w:numId="11">
    <w:abstractNumId w:val="20"/>
  </w:num>
  <w:num w:numId="12">
    <w:abstractNumId w:val="14"/>
  </w:num>
  <w:num w:numId="13">
    <w:abstractNumId w:val="15"/>
  </w:num>
  <w:num w:numId="14">
    <w:abstractNumId w:val="7"/>
  </w:num>
  <w:num w:numId="15">
    <w:abstractNumId w:val="5"/>
  </w:num>
  <w:num w:numId="16">
    <w:abstractNumId w:val="12"/>
  </w:num>
  <w:num w:numId="17">
    <w:abstractNumId w:val="8"/>
  </w:num>
  <w:num w:numId="18">
    <w:abstractNumId w:val="18"/>
  </w:num>
  <w:num w:numId="19">
    <w:abstractNumId w:val="10"/>
  </w:num>
  <w:num w:numId="20">
    <w:abstractNumId w:val="2"/>
  </w:num>
  <w:num w:numId="21">
    <w:abstractNumId w:val="1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B4C"/>
    <w:rsid w:val="00002632"/>
    <w:rsid w:val="0000631A"/>
    <w:rsid w:val="000079ED"/>
    <w:rsid w:val="000230A1"/>
    <w:rsid w:val="00026840"/>
    <w:rsid w:val="0003267B"/>
    <w:rsid w:val="000360C9"/>
    <w:rsid w:val="00037931"/>
    <w:rsid w:val="0005694F"/>
    <w:rsid w:val="00075F28"/>
    <w:rsid w:val="0008703E"/>
    <w:rsid w:val="00091777"/>
    <w:rsid w:val="000C15FA"/>
    <w:rsid w:val="000D0EA0"/>
    <w:rsid w:val="000E52FE"/>
    <w:rsid w:val="000F7AD1"/>
    <w:rsid w:val="00103988"/>
    <w:rsid w:val="00110FA5"/>
    <w:rsid w:val="00111936"/>
    <w:rsid w:val="00114646"/>
    <w:rsid w:val="00117520"/>
    <w:rsid w:val="00122582"/>
    <w:rsid w:val="00122D7A"/>
    <w:rsid w:val="00124DEA"/>
    <w:rsid w:val="00132C74"/>
    <w:rsid w:val="00151E11"/>
    <w:rsid w:val="00154028"/>
    <w:rsid w:val="00154079"/>
    <w:rsid w:val="0016347F"/>
    <w:rsid w:val="001641F1"/>
    <w:rsid w:val="00165576"/>
    <w:rsid w:val="00166ABB"/>
    <w:rsid w:val="00173D1A"/>
    <w:rsid w:val="001762F1"/>
    <w:rsid w:val="00176E61"/>
    <w:rsid w:val="001810C4"/>
    <w:rsid w:val="001820DA"/>
    <w:rsid w:val="0018718C"/>
    <w:rsid w:val="00191517"/>
    <w:rsid w:val="001A2984"/>
    <w:rsid w:val="001A3533"/>
    <w:rsid w:val="001A6BCC"/>
    <w:rsid w:val="001A6C06"/>
    <w:rsid w:val="001A78D5"/>
    <w:rsid w:val="001B79BA"/>
    <w:rsid w:val="001B7B02"/>
    <w:rsid w:val="001C0995"/>
    <w:rsid w:val="001C3B5A"/>
    <w:rsid w:val="001D0C5C"/>
    <w:rsid w:val="001E3132"/>
    <w:rsid w:val="001E4510"/>
    <w:rsid w:val="001F0D5D"/>
    <w:rsid w:val="001F22B4"/>
    <w:rsid w:val="001F7FDC"/>
    <w:rsid w:val="00203087"/>
    <w:rsid w:val="00205537"/>
    <w:rsid w:val="00212747"/>
    <w:rsid w:val="002265A9"/>
    <w:rsid w:val="00226D6E"/>
    <w:rsid w:val="00236CBD"/>
    <w:rsid w:val="00241A07"/>
    <w:rsid w:val="00244DCE"/>
    <w:rsid w:val="00245C22"/>
    <w:rsid w:val="00255504"/>
    <w:rsid w:val="002570EB"/>
    <w:rsid w:val="00266DD9"/>
    <w:rsid w:val="0029429D"/>
    <w:rsid w:val="002A1F47"/>
    <w:rsid w:val="002B1C23"/>
    <w:rsid w:val="002D2408"/>
    <w:rsid w:val="002D43BC"/>
    <w:rsid w:val="002E4885"/>
    <w:rsid w:val="002E54CE"/>
    <w:rsid w:val="002E5D93"/>
    <w:rsid w:val="002E609A"/>
    <w:rsid w:val="002F749F"/>
    <w:rsid w:val="002F777F"/>
    <w:rsid w:val="003022E2"/>
    <w:rsid w:val="00305A60"/>
    <w:rsid w:val="00306B2F"/>
    <w:rsid w:val="003070E2"/>
    <w:rsid w:val="003079C5"/>
    <w:rsid w:val="0031187F"/>
    <w:rsid w:val="0031222F"/>
    <w:rsid w:val="00331772"/>
    <w:rsid w:val="00334639"/>
    <w:rsid w:val="00334EA7"/>
    <w:rsid w:val="0033641D"/>
    <w:rsid w:val="0034161C"/>
    <w:rsid w:val="0034327A"/>
    <w:rsid w:val="00351F49"/>
    <w:rsid w:val="00354659"/>
    <w:rsid w:val="00360786"/>
    <w:rsid w:val="0036465A"/>
    <w:rsid w:val="00367C79"/>
    <w:rsid w:val="00374EF9"/>
    <w:rsid w:val="00382F75"/>
    <w:rsid w:val="003966A6"/>
    <w:rsid w:val="003A2971"/>
    <w:rsid w:val="003B367C"/>
    <w:rsid w:val="003C7C66"/>
    <w:rsid w:val="003D2196"/>
    <w:rsid w:val="003D46A1"/>
    <w:rsid w:val="003E3EC8"/>
    <w:rsid w:val="003E4413"/>
    <w:rsid w:val="003E697C"/>
    <w:rsid w:val="003F03E9"/>
    <w:rsid w:val="004013AF"/>
    <w:rsid w:val="00403767"/>
    <w:rsid w:val="00411595"/>
    <w:rsid w:val="0041311C"/>
    <w:rsid w:val="00430434"/>
    <w:rsid w:val="00431EAF"/>
    <w:rsid w:val="004323B0"/>
    <w:rsid w:val="004409C5"/>
    <w:rsid w:val="004670BE"/>
    <w:rsid w:val="004776C0"/>
    <w:rsid w:val="004807E8"/>
    <w:rsid w:val="004954CB"/>
    <w:rsid w:val="0049685F"/>
    <w:rsid w:val="004B0571"/>
    <w:rsid w:val="004B4754"/>
    <w:rsid w:val="004B57E1"/>
    <w:rsid w:val="004B5B1D"/>
    <w:rsid w:val="004C7DB6"/>
    <w:rsid w:val="004E4579"/>
    <w:rsid w:val="004E6D5B"/>
    <w:rsid w:val="004F46BD"/>
    <w:rsid w:val="004F58A7"/>
    <w:rsid w:val="004F5B1E"/>
    <w:rsid w:val="004F718D"/>
    <w:rsid w:val="005002F9"/>
    <w:rsid w:val="0053619C"/>
    <w:rsid w:val="005407FA"/>
    <w:rsid w:val="005522B2"/>
    <w:rsid w:val="0056370B"/>
    <w:rsid w:val="00582C51"/>
    <w:rsid w:val="0059390B"/>
    <w:rsid w:val="005A7E65"/>
    <w:rsid w:val="005B10CC"/>
    <w:rsid w:val="005B5141"/>
    <w:rsid w:val="005B5A4E"/>
    <w:rsid w:val="005B5FB6"/>
    <w:rsid w:val="005B64A1"/>
    <w:rsid w:val="005C46AF"/>
    <w:rsid w:val="005D69BB"/>
    <w:rsid w:val="005E46CE"/>
    <w:rsid w:val="00605516"/>
    <w:rsid w:val="00606285"/>
    <w:rsid w:val="00613921"/>
    <w:rsid w:val="00621793"/>
    <w:rsid w:val="00631019"/>
    <w:rsid w:val="00631FB7"/>
    <w:rsid w:val="00637DD1"/>
    <w:rsid w:val="00645DAF"/>
    <w:rsid w:val="006464C9"/>
    <w:rsid w:val="00650337"/>
    <w:rsid w:val="00653B60"/>
    <w:rsid w:val="00657A9D"/>
    <w:rsid w:val="00657EF3"/>
    <w:rsid w:val="0067086A"/>
    <w:rsid w:val="00671051"/>
    <w:rsid w:val="006808F1"/>
    <w:rsid w:val="00681FAD"/>
    <w:rsid w:val="006831DE"/>
    <w:rsid w:val="0068371D"/>
    <w:rsid w:val="00691C80"/>
    <w:rsid w:val="006A196A"/>
    <w:rsid w:val="006B1917"/>
    <w:rsid w:val="006B247D"/>
    <w:rsid w:val="006B64BC"/>
    <w:rsid w:val="006C205B"/>
    <w:rsid w:val="006C2539"/>
    <w:rsid w:val="006D2FF1"/>
    <w:rsid w:val="006D49B2"/>
    <w:rsid w:val="006F3ABD"/>
    <w:rsid w:val="006F3ADF"/>
    <w:rsid w:val="00716CC1"/>
    <w:rsid w:val="00727809"/>
    <w:rsid w:val="00734C71"/>
    <w:rsid w:val="007410B4"/>
    <w:rsid w:val="00745B6C"/>
    <w:rsid w:val="0075184D"/>
    <w:rsid w:val="00754BED"/>
    <w:rsid w:val="007576C2"/>
    <w:rsid w:val="007619AD"/>
    <w:rsid w:val="00763E75"/>
    <w:rsid w:val="00771425"/>
    <w:rsid w:val="007716D5"/>
    <w:rsid w:val="007744EC"/>
    <w:rsid w:val="00785915"/>
    <w:rsid w:val="00791C8E"/>
    <w:rsid w:val="0079312C"/>
    <w:rsid w:val="007937C0"/>
    <w:rsid w:val="00794038"/>
    <w:rsid w:val="007A3B9B"/>
    <w:rsid w:val="007A6383"/>
    <w:rsid w:val="007A713C"/>
    <w:rsid w:val="007A7B1E"/>
    <w:rsid w:val="007B37FA"/>
    <w:rsid w:val="007B43D4"/>
    <w:rsid w:val="007C3F13"/>
    <w:rsid w:val="007D455F"/>
    <w:rsid w:val="007E3F1F"/>
    <w:rsid w:val="007E6B86"/>
    <w:rsid w:val="007F2AC8"/>
    <w:rsid w:val="00803092"/>
    <w:rsid w:val="00815788"/>
    <w:rsid w:val="00823600"/>
    <w:rsid w:val="008307A3"/>
    <w:rsid w:val="008328DD"/>
    <w:rsid w:val="008350FC"/>
    <w:rsid w:val="00840882"/>
    <w:rsid w:val="00855FCC"/>
    <w:rsid w:val="00857812"/>
    <w:rsid w:val="00865045"/>
    <w:rsid w:val="00865D60"/>
    <w:rsid w:val="00866970"/>
    <w:rsid w:val="00884929"/>
    <w:rsid w:val="00885304"/>
    <w:rsid w:val="00886CBA"/>
    <w:rsid w:val="00887FA4"/>
    <w:rsid w:val="008B688B"/>
    <w:rsid w:val="008D4442"/>
    <w:rsid w:val="008D4D9D"/>
    <w:rsid w:val="008D5D6A"/>
    <w:rsid w:val="008D691F"/>
    <w:rsid w:val="008D78DA"/>
    <w:rsid w:val="008E145B"/>
    <w:rsid w:val="008F4A8E"/>
    <w:rsid w:val="008F7D88"/>
    <w:rsid w:val="00903736"/>
    <w:rsid w:val="00906F4C"/>
    <w:rsid w:val="009071F9"/>
    <w:rsid w:val="00907A9A"/>
    <w:rsid w:val="009167FD"/>
    <w:rsid w:val="00916C9B"/>
    <w:rsid w:val="009202A2"/>
    <w:rsid w:val="009206A5"/>
    <w:rsid w:val="00921C81"/>
    <w:rsid w:val="00923B8F"/>
    <w:rsid w:val="00931242"/>
    <w:rsid w:val="009333EC"/>
    <w:rsid w:val="00944EDE"/>
    <w:rsid w:val="0094784F"/>
    <w:rsid w:val="009712C8"/>
    <w:rsid w:val="00975E3C"/>
    <w:rsid w:val="00977FA1"/>
    <w:rsid w:val="00985CA1"/>
    <w:rsid w:val="00992652"/>
    <w:rsid w:val="00995EB2"/>
    <w:rsid w:val="009A2FFA"/>
    <w:rsid w:val="009A3411"/>
    <w:rsid w:val="009B0C51"/>
    <w:rsid w:val="009B18B9"/>
    <w:rsid w:val="009B3BA8"/>
    <w:rsid w:val="009B3D00"/>
    <w:rsid w:val="009C02EE"/>
    <w:rsid w:val="009C1B0C"/>
    <w:rsid w:val="009C50A6"/>
    <w:rsid w:val="009E45B5"/>
    <w:rsid w:val="009F624C"/>
    <w:rsid w:val="00A02CB2"/>
    <w:rsid w:val="00A03284"/>
    <w:rsid w:val="00A11155"/>
    <w:rsid w:val="00A150D6"/>
    <w:rsid w:val="00A20A93"/>
    <w:rsid w:val="00A24C92"/>
    <w:rsid w:val="00A250F7"/>
    <w:rsid w:val="00A44313"/>
    <w:rsid w:val="00A62712"/>
    <w:rsid w:val="00A64D3D"/>
    <w:rsid w:val="00A65570"/>
    <w:rsid w:val="00A66862"/>
    <w:rsid w:val="00A800F8"/>
    <w:rsid w:val="00A94B21"/>
    <w:rsid w:val="00AA2492"/>
    <w:rsid w:val="00AC145C"/>
    <w:rsid w:val="00AC7AE4"/>
    <w:rsid w:val="00AD2805"/>
    <w:rsid w:val="00AD3593"/>
    <w:rsid w:val="00AE250C"/>
    <w:rsid w:val="00AE4376"/>
    <w:rsid w:val="00AF21C7"/>
    <w:rsid w:val="00AF235E"/>
    <w:rsid w:val="00AF3AFB"/>
    <w:rsid w:val="00B04038"/>
    <w:rsid w:val="00B0766B"/>
    <w:rsid w:val="00B170B9"/>
    <w:rsid w:val="00B34A72"/>
    <w:rsid w:val="00B37467"/>
    <w:rsid w:val="00B42593"/>
    <w:rsid w:val="00B42DBA"/>
    <w:rsid w:val="00B44FDB"/>
    <w:rsid w:val="00B4712E"/>
    <w:rsid w:val="00B55172"/>
    <w:rsid w:val="00B70DD2"/>
    <w:rsid w:val="00B74DC3"/>
    <w:rsid w:val="00B7584C"/>
    <w:rsid w:val="00B766D6"/>
    <w:rsid w:val="00B8467E"/>
    <w:rsid w:val="00B84EDF"/>
    <w:rsid w:val="00B85C3B"/>
    <w:rsid w:val="00B95489"/>
    <w:rsid w:val="00BA69A6"/>
    <w:rsid w:val="00BB60BD"/>
    <w:rsid w:val="00BB60DF"/>
    <w:rsid w:val="00BC5F95"/>
    <w:rsid w:val="00BC604B"/>
    <w:rsid w:val="00BD170B"/>
    <w:rsid w:val="00BE1683"/>
    <w:rsid w:val="00BE2096"/>
    <w:rsid w:val="00BE4AF3"/>
    <w:rsid w:val="00BF5550"/>
    <w:rsid w:val="00C11ED2"/>
    <w:rsid w:val="00C13B7D"/>
    <w:rsid w:val="00C1571C"/>
    <w:rsid w:val="00C30E2B"/>
    <w:rsid w:val="00C4435C"/>
    <w:rsid w:val="00C56B63"/>
    <w:rsid w:val="00C64949"/>
    <w:rsid w:val="00C70BA2"/>
    <w:rsid w:val="00C72C38"/>
    <w:rsid w:val="00C72D2E"/>
    <w:rsid w:val="00C77EAB"/>
    <w:rsid w:val="00C900FB"/>
    <w:rsid w:val="00CA0625"/>
    <w:rsid w:val="00CA301E"/>
    <w:rsid w:val="00CA375F"/>
    <w:rsid w:val="00CB148D"/>
    <w:rsid w:val="00CB63DC"/>
    <w:rsid w:val="00CB6976"/>
    <w:rsid w:val="00CC0D5D"/>
    <w:rsid w:val="00CC6942"/>
    <w:rsid w:val="00CD05FB"/>
    <w:rsid w:val="00CD6B0E"/>
    <w:rsid w:val="00CE48ED"/>
    <w:rsid w:val="00CF24A3"/>
    <w:rsid w:val="00CF67B5"/>
    <w:rsid w:val="00D0766F"/>
    <w:rsid w:val="00D11FB6"/>
    <w:rsid w:val="00D1322B"/>
    <w:rsid w:val="00D14FA0"/>
    <w:rsid w:val="00D21902"/>
    <w:rsid w:val="00D25836"/>
    <w:rsid w:val="00D275DD"/>
    <w:rsid w:val="00D300D5"/>
    <w:rsid w:val="00D312A1"/>
    <w:rsid w:val="00D33651"/>
    <w:rsid w:val="00D42233"/>
    <w:rsid w:val="00D45124"/>
    <w:rsid w:val="00D46BE7"/>
    <w:rsid w:val="00D47AC0"/>
    <w:rsid w:val="00D50FDB"/>
    <w:rsid w:val="00D570E7"/>
    <w:rsid w:val="00D60FC9"/>
    <w:rsid w:val="00D742A5"/>
    <w:rsid w:val="00D84691"/>
    <w:rsid w:val="00DA0866"/>
    <w:rsid w:val="00DA5ABB"/>
    <w:rsid w:val="00DB3150"/>
    <w:rsid w:val="00DB340C"/>
    <w:rsid w:val="00DB54C8"/>
    <w:rsid w:val="00DC2F94"/>
    <w:rsid w:val="00DC754A"/>
    <w:rsid w:val="00DC75FB"/>
    <w:rsid w:val="00DC7F41"/>
    <w:rsid w:val="00DD0751"/>
    <w:rsid w:val="00DD14AB"/>
    <w:rsid w:val="00DD39B0"/>
    <w:rsid w:val="00DD64D7"/>
    <w:rsid w:val="00DE08E6"/>
    <w:rsid w:val="00DE454D"/>
    <w:rsid w:val="00DE5133"/>
    <w:rsid w:val="00DE5ACD"/>
    <w:rsid w:val="00DE6D20"/>
    <w:rsid w:val="00DE7155"/>
    <w:rsid w:val="00DE7212"/>
    <w:rsid w:val="00DE74FB"/>
    <w:rsid w:val="00DF7312"/>
    <w:rsid w:val="00E00325"/>
    <w:rsid w:val="00E0050B"/>
    <w:rsid w:val="00E00C8A"/>
    <w:rsid w:val="00E038BB"/>
    <w:rsid w:val="00E1409F"/>
    <w:rsid w:val="00E163C3"/>
    <w:rsid w:val="00E210C2"/>
    <w:rsid w:val="00E32985"/>
    <w:rsid w:val="00E3303B"/>
    <w:rsid w:val="00E334D9"/>
    <w:rsid w:val="00E36E2F"/>
    <w:rsid w:val="00E46592"/>
    <w:rsid w:val="00E47D6E"/>
    <w:rsid w:val="00E50189"/>
    <w:rsid w:val="00E509F3"/>
    <w:rsid w:val="00E51EEB"/>
    <w:rsid w:val="00E633E1"/>
    <w:rsid w:val="00E6371D"/>
    <w:rsid w:val="00E8322A"/>
    <w:rsid w:val="00E8357C"/>
    <w:rsid w:val="00E93144"/>
    <w:rsid w:val="00EA15CF"/>
    <w:rsid w:val="00EB41A1"/>
    <w:rsid w:val="00EB5B9C"/>
    <w:rsid w:val="00EB5D99"/>
    <w:rsid w:val="00ED7DEC"/>
    <w:rsid w:val="00EE16FE"/>
    <w:rsid w:val="00EE530F"/>
    <w:rsid w:val="00EE5700"/>
    <w:rsid w:val="00EE7AFB"/>
    <w:rsid w:val="00EF542C"/>
    <w:rsid w:val="00EF6199"/>
    <w:rsid w:val="00EF7297"/>
    <w:rsid w:val="00F0122F"/>
    <w:rsid w:val="00F13862"/>
    <w:rsid w:val="00F227A2"/>
    <w:rsid w:val="00F2357E"/>
    <w:rsid w:val="00F32F85"/>
    <w:rsid w:val="00F42B4C"/>
    <w:rsid w:val="00F53B96"/>
    <w:rsid w:val="00F55BA9"/>
    <w:rsid w:val="00F56F69"/>
    <w:rsid w:val="00F57133"/>
    <w:rsid w:val="00F656A2"/>
    <w:rsid w:val="00F77B32"/>
    <w:rsid w:val="00F828FB"/>
    <w:rsid w:val="00F85B2B"/>
    <w:rsid w:val="00F86F72"/>
    <w:rsid w:val="00F922CC"/>
    <w:rsid w:val="00FB49D6"/>
    <w:rsid w:val="00FB634F"/>
    <w:rsid w:val="00FC546A"/>
    <w:rsid w:val="00FC587F"/>
    <w:rsid w:val="00FE4548"/>
    <w:rsid w:val="00FF66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 w:qFormat="1"/>
    <w:lsdException w:name="heading 5" w:uiPriority="9" w:qFormat="1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6BD"/>
    <w:pPr>
      <w:spacing w:after="0"/>
      <w:ind w:firstLine="288"/>
      <w:jc w:val="both"/>
    </w:pPr>
    <w:rPr>
      <w:rFonts w:ascii="Times New Roman" w:hAnsi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3600"/>
    <w:pPr>
      <w:keepNext/>
      <w:keepLines/>
      <w:spacing w:before="120" w:after="120" w:line="240" w:lineRule="auto"/>
      <w:jc w:val="center"/>
      <w:outlineLvl w:val="0"/>
    </w:pPr>
    <w:rPr>
      <w:rFonts w:eastAsiaTheme="majorEastAsia" w:cstheme="majorBidi"/>
      <w:b/>
      <w:color w:val="000099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3600"/>
    <w:pPr>
      <w:keepNext/>
      <w:keepLines/>
      <w:spacing w:before="160" w:after="120" w:line="240" w:lineRule="auto"/>
      <w:outlineLvl w:val="1"/>
    </w:pPr>
    <w:rPr>
      <w:rFonts w:eastAsiaTheme="majorEastAsia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823600"/>
    <w:pPr>
      <w:keepNext/>
      <w:keepLines/>
      <w:spacing w:before="160" w:after="120" w:line="240" w:lineRule="auto"/>
      <w:outlineLvl w:val="2"/>
    </w:pPr>
    <w:rPr>
      <w:rFonts w:eastAsiaTheme="majorEastAsia" w:cstheme="majorBidi"/>
      <w:i/>
      <w:szCs w:val="24"/>
    </w:rPr>
  </w:style>
  <w:style w:type="paragraph" w:styleId="Heading4">
    <w:name w:val="heading 4"/>
    <w:aliases w:val="MAIN HEADING"/>
    <w:basedOn w:val="Normal"/>
    <w:next w:val="Normal"/>
    <w:link w:val="Heading4Char"/>
    <w:uiPriority w:val="9"/>
    <w:unhideWhenUsed/>
    <w:qFormat/>
    <w:rsid w:val="00DD0751"/>
    <w:pPr>
      <w:keepNext/>
      <w:keepLines/>
      <w:spacing w:after="120" w:line="240" w:lineRule="auto"/>
      <w:outlineLvl w:val="3"/>
    </w:pPr>
    <w:rPr>
      <w:rFonts w:eastAsiaTheme="majorEastAsia" w:cstheme="majorBidi"/>
      <w:b/>
      <w:iCs/>
      <w:caps/>
      <w:color w:val="000099"/>
      <w:sz w:val="24"/>
    </w:rPr>
  </w:style>
  <w:style w:type="paragraph" w:styleId="Heading5">
    <w:name w:val="heading 5"/>
    <w:aliases w:val="SUB HEADING"/>
    <w:basedOn w:val="Normal"/>
    <w:next w:val="Normal"/>
    <w:link w:val="Heading5Char"/>
    <w:uiPriority w:val="9"/>
    <w:unhideWhenUsed/>
    <w:qFormat/>
    <w:rsid w:val="00F227A2"/>
    <w:pPr>
      <w:keepNext/>
      <w:keepLines/>
      <w:spacing w:before="120" w:after="120" w:line="240" w:lineRule="auto"/>
      <w:outlineLvl w:val="4"/>
    </w:pPr>
    <w:rPr>
      <w:rFonts w:eastAsiaTheme="majorEastAsia" w:cstheme="majorBidi"/>
      <w:b/>
      <w:color w:val="000099"/>
      <w:sz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3298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122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31222F"/>
    <w:pPr>
      <w:spacing w:line="220" w:lineRule="atLeast"/>
    </w:pPr>
    <w:rPr>
      <w:color w:val="auto"/>
    </w:rPr>
  </w:style>
  <w:style w:type="paragraph" w:customStyle="1" w:styleId="Pa4">
    <w:name w:val="Pa4"/>
    <w:basedOn w:val="Default"/>
    <w:next w:val="Default"/>
    <w:uiPriority w:val="99"/>
    <w:rsid w:val="0031222F"/>
    <w:pPr>
      <w:spacing w:line="180" w:lineRule="atLeast"/>
    </w:pPr>
    <w:rPr>
      <w:color w:val="auto"/>
    </w:rPr>
  </w:style>
  <w:style w:type="character" w:customStyle="1" w:styleId="A1">
    <w:name w:val="A1"/>
    <w:uiPriority w:val="99"/>
    <w:rsid w:val="0031222F"/>
    <w:rPr>
      <w:color w:val="000000"/>
      <w:sz w:val="12"/>
      <w:szCs w:val="12"/>
    </w:rPr>
  </w:style>
  <w:style w:type="paragraph" w:customStyle="1" w:styleId="Pa15">
    <w:name w:val="Pa15"/>
    <w:basedOn w:val="Default"/>
    <w:next w:val="Default"/>
    <w:uiPriority w:val="99"/>
    <w:rsid w:val="00166ABB"/>
    <w:pPr>
      <w:spacing w:line="180" w:lineRule="atLeast"/>
    </w:pPr>
    <w:rPr>
      <w:color w:val="auto"/>
    </w:rPr>
  </w:style>
  <w:style w:type="paragraph" w:customStyle="1" w:styleId="Pa3">
    <w:name w:val="Pa3"/>
    <w:basedOn w:val="Default"/>
    <w:next w:val="Default"/>
    <w:uiPriority w:val="99"/>
    <w:rsid w:val="00166ABB"/>
    <w:pPr>
      <w:spacing w:line="220" w:lineRule="atLeast"/>
    </w:pPr>
    <w:rPr>
      <w:rFonts w:ascii="AGaramond" w:hAnsi="AGaramond" w:cstheme="minorBidi"/>
      <w:color w:val="auto"/>
    </w:rPr>
  </w:style>
  <w:style w:type="character" w:styleId="Hyperlink">
    <w:name w:val="Hyperlink"/>
    <w:basedOn w:val="DefaultParagraphFont"/>
    <w:uiPriority w:val="99"/>
    <w:unhideWhenUsed/>
    <w:rsid w:val="00166ABB"/>
    <w:rPr>
      <w:color w:val="0000FF" w:themeColor="hyperlink"/>
      <w:u w:val="single"/>
    </w:rPr>
  </w:style>
  <w:style w:type="paragraph" w:customStyle="1" w:styleId="Pa17">
    <w:name w:val="Pa17"/>
    <w:basedOn w:val="Default"/>
    <w:next w:val="Default"/>
    <w:uiPriority w:val="99"/>
    <w:rsid w:val="004F5B1E"/>
    <w:pPr>
      <w:spacing w:line="200" w:lineRule="atLeast"/>
    </w:pPr>
    <w:rPr>
      <w:rFonts w:ascii="AGaramond" w:hAnsi="AGaramond" w:cstheme="minorBidi"/>
      <w:color w:val="auto"/>
    </w:rPr>
  </w:style>
  <w:style w:type="paragraph" w:styleId="ListParagraph">
    <w:name w:val="List Paragraph"/>
    <w:basedOn w:val="Normal"/>
    <w:uiPriority w:val="34"/>
    <w:qFormat/>
    <w:rsid w:val="003079C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37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7F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D69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823600"/>
    <w:rPr>
      <w:rFonts w:ascii="Times New Roman" w:eastAsiaTheme="majorEastAsia" w:hAnsi="Times New Roman" w:cstheme="majorBidi"/>
      <w:b/>
      <w:color w:val="000099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23600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23600"/>
    <w:rPr>
      <w:rFonts w:ascii="Times New Roman" w:eastAsiaTheme="majorEastAsia" w:hAnsi="Times New Roman" w:cstheme="majorBidi"/>
      <w:i/>
      <w:szCs w:val="24"/>
    </w:rPr>
  </w:style>
  <w:style w:type="character" w:customStyle="1" w:styleId="Heading4Char">
    <w:name w:val="Heading 4 Char"/>
    <w:aliases w:val="MAIN HEADING Char"/>
    <w:basedOn w:val="DefaultParagraphFont"/>
    <w:link w:val="Heading4"/>
    <w:uiPriority w:val="9"/>
    <w:rsid w:val="00DD0751"/>
    <w:rPr>
      <w:rFonts w:ascii="Times New Roman" w:eastAsiaTheme="majorEastAsia" w:hAnsi="Times New Roman" w:cstheme="majorBidi"/>
      <w:b/>
      <w:iCs/>
      <w:caps/>
      <w:color w:val="000099"/>
      <w:sz w:val="24"/>
    </w:rPr>
  </w:style>
  <w:style w:type="character" w:customStyle="1" w:styleId="Heading5Char">
    <w:name w:val="Heading 5 Char"/>
    <w:aliases w:val="SUB HEADING Char"/>
    <w:basedOn w:val="DefaultParagraphFont"/>
    <w:link w:val="Heading5"/>
    <w:uiPriority w:val="9"/>
    <w:rsid w:val="00F227A2"/>
    <w:rPr>
      <w:rFonts w:ascii="Times New Roman" w:eastAsiaTheme="majorEastAsia" w:hAnsi="Times New Roman" w:cstheme="majorBidi"/>
      <w:b/>
      <w:color w:val="000099"/>
    </w:rPr>
  </w:style>
  <w:style w:type="character" w:customStyle="1" w:styleId="Heading6Char">
    <w:name w:val="Heading 6 Char"/>
    <w:basedOn w:val="DefaultParagraphFont"/>
    <w:link w:val="Heading6"/>
    <w:uiPriority w:val="9"/>
    <w:rsid w:val="00E32985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paragraph" w:styleId="Header">
    <w:name w:val="header"/>
    <w:basedOn w:val="Normal"/>
    <w:link w:val="HeaderChar"/>
    <w:uiPriority w:val="99"/>
    <w:unhideWhenUsed/>
    <w:rsid w:val="00F42B4C"/>
    <w:pPr>
      <w:tabs>
        <w:tab w:val="center" w:pos="4680"/>
        <w:tab w:val="right" w:pos="9360"/>
      </w:tabs>
      <w:spacing w:line="240" w:lineRule="auto"/>
    </w:pPr>
    <w:rPr>
      <w:rFonts w:asciiTheme="minorHAnsi" w:hAnsiTheme="minorHAnsi"/>
      <w:sz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F42B4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079E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79ED"/>
    <w:rPr>
      <w:rFonts w:ascii="Times New Roman" w:hAnsi="Times New Roman"/>
      <w:sz w:val="20"/>
    </w:rPr>
  </w:style>
  <w:style w:type="character" w:styleId="Emphasis">
    <w:name w:val="Emphasis"/>
    <w:aliases w:val="Paragraph"/>
    <w:basedOn w:val="DefaultParagraphFont"/>
    <w:uiPriority w:val="20"/>
    <w:qFormat/>
    <w:rsid w:val="00D42233"/>
    <w:rPr>
      <w:rFonts w:ascii="Times New Roman" w:hAnsi="Times New Roman"/>
      <w:i w:val="0"/>
      <w:iCs/>
      <w:spacing w:val="0"/>
      <w:w w:val="100"/>
      <w:position w:val="0"/>
      <w:sz w:val="20"/>
      <w14:ligatures w14:val="none"/>
      <w14:numForm w14:val="default"/>
      <w14:numSpacing w14:val="default"/>
      <w14:stylisticSets/>
    </w:rPr>
  </w:style>
  <w:style w:type="character" w:styleId="IntenseEmphasis">
    <w:name w:val="Intense Emphasis"/>
    <w:basedOn w:val="DefaultParagraphFont"/>
    <w:uiPriority w:val="21"/>
    <w:qFormat/>
    <w:rsid w:val="005B10CC"/>
    <w:rPr>
      <w:rFonts w:ascii="Times New Roman" w:hAnsi="Times New Roman"/>
      <w:b w:val="0"/>
      <w:bCs/>
      <w:i w:val="0"/>
      <w:iCs/>
      <w:color w:val="auto"/>
      <w:spacing w:val="4"/>
      <w:position w:val="0"/>
      <w:sz w:val="20"/>
    </w:rPr>
  </w:style>
  <w:style w:type="character" w:styleId="SubtleEmphasis">
    <w:name w:val="Subtle Emphasis"/>
    <w:basedOn w:val="DefaultParagraphFont"/>
    <w:uiPriority w:val="19"/>
    <w:qFormat/>
    <w:rsid w:val="005B10CC"/>
    <w:rPr>
      <w:i/>
      <w:iCs/>
      <w:color w:val="808080" w:themeColor="text1" w:themeTint="7F"/>
    </w:rPr>
  </w:style>
  <w:style w:type="paragraph" w:styleId="Title">
    <w:name w:val="Title"/>
    <w:aliases w:val="paragraph"/>
    <w:next w:val="Default"/>
    <w:link w:val="TitleChar"/>
    <w:uiPriority w:val="10"/>
    <w:qFormat/>
    <w:rsid w:val="005B10CC"/>
    <w:pPr>
      <w:spacing w:after="0"/>
      <w:ind w:firstLine="288"/>
      <w:contextualSpacing/>
      <w:jc w:val="both"/>
    </w:pPr>
    <w:rPr>
      <w:rFonts w:ascii="Times New Roman" w:eastAsiaTheme="majorEastAsia" w:hAnsi="Times New Roman" w:cstheme="majorBidi"/>
      <w:color w:val="000000"/>
      <w:kern w:val="28"/>
      <w:sz w:val="20"/>
      <w:szCs w:val="52"/>
    </w:rPr>
  </w:style>
  <w:style w:type="character" w:customStyle="1" w:styleId="TitleChar">
    <w:name w:val="Title Char"/>
    <w:aliases w:val="paragraph Char"/>
    <w:basedOn w:val="DefaultParagraphFont"/>
    <w:link w:val="Title"/>
    <w:uiPriority w:val="10"/>
    <w:rsid w:val="005B10CC"/>
    <w:rPr>
      <w:rFonts w:ascii="Times New Roman" w:eastAsiaTheme="majorEastAsia" w:hAnsi="Times New Roman" w:cstheme="majorBidi"/>
      <w:color w:val="000000"/>
      <w:kern w:val="28"/>
      <w:sz w:val="20"/>
      <w:szCs w:val="52"/>
    </w:rPr>
  </w:style>
  <w:style w:type="paragraph" w:customStyle="1" w:styleId="Els-journal-logo">
    <w:name w:val="Els-journal-logo"/>
    <w:rsid w:val="003C7C66"/>
    <w:pPr>
      <w:pBdr>
        <w:top w:val="thinThickLargeGap" w:sz="12" w:space="1" w:color="auto"/>
        <w:bottom w:val="thickThinLargeGap" w:sz="12" w:space="1" w:color="auto"/>
      </w:pBdr>
      <w:spacing w:after="0" w:line="240" w:lineRule="auto"/>
      <w:jc w:val="center"/>
    </w:pPr>
    <w:rPr>
      <w:rFonts w:ascii="Helvetica" w:eastAsia="Times New Roman" w:hAnsi="Helvetica" w:cs="Times New Roman"/>
      <w:noProof/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887FA4"/>
    <w:rPr>
      <w:rFonts w:cs="Times New Roman"/>
      <w:b/>
      <w:bCs/>
    </w:rPr>
  </w:style>
  <w:style w:type="paragraph" w:styleId="NormalWeb">
    <w:name w:val="Normal (Web)"/>
    <w:basedOn w:val="Normal"/>
    <w:uiPriority w:val="99"/>
    <w:unhideWhenUsed/>
    <w:rsid w:val="00887FA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 w:qFormat="1"/>
    <w:lsdException w:name="heading 5" w:uiPriority="9" w:qFormat="1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6BD"/>
    <w:pPr>
      <w:spacing w:after="0"/>
      <w:ind w:firstLine="288"/>
      <w:jc w:val="both"/>
    </w:pPr>
    <w:rPr>
      <w:rFonts w:ascii="Times New Roman" w:hAnsi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3600"/>
    <w:pPr>
      <w:keepNext/>
      <w:keepLines/>
      <w:spacing w:before="120" w:after="120" w:line="240" w:lineRule="auto"/>
      <w:jc w:val="center"/>
      <w:outlineLvl w:val="0"/>
    </w:pPr>
    <w:rPr>
      <w:rFonts w:eastAsiaTheme="majorEastAsia" w:cstheme="majorBidi"/>
      <w:b/>
      <w:color w:val="000099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3600"/>
    <w:pPr>
      <w:keepNext/>
      <w:keepLines/>
      <w:spacing w:before="160" w:after="120" w:line="240" w:lineRule="auto"/>
      <w:outlineLvl w:val="1"/>
    </w:pPr>
    <w:rPr>
      <w:rFonts w:eastAsiaTheme="majorEastAsia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823600"/>
    <w:pPr>
      <w:keepNext/>
      <w:keepLines/>
      <w:spacing w:before="160" w:after="120" w:line="240" w:lineRule="auto"/>
      <w:outlineLvl w:val="2"/>
    </w:pPr>
    <w:rPr>
      <w:rFonts w:eastAsiaTheme="majorEastAsia" w:cstheme="majorBidi"/>
      <w:i/>
      <w:szCs w:val="24"/>
    </w:rPr>
  </w:style>
  <w:style w:type="paragraph" w:styleId="Heading4">
    <w:name w:val="heading 4"/>
    <w:aliases w:val="MAIN HEADING"/>
    <w:basedOn w:val="Normal"/>
    <w:next w:val="Normal"/>
    <w:link w:val="Heading4Char"/>
    <w:uiPriority w:val="9"/>
    <w:unhideWhenUsed/>
    <w:qFormat/>
    <w:rsid w:val="00DD0751"/>
    <w:pPr>
      <w:keepNext/>
      <w:keepLines/>
      <w:spacing w:after="120" w:line="240" w:lineRule="auto"/>
      <w:outlineLvl w:val="3"/>
    </w:pPr>
    <w:rPr>
      <w:rFonts w:eastAsiaTheme="majorEastAsia" w:cstheme="majorBidi"/>
      <w:b/>
      <w:iCs/>
      <w:caps/>
      <w:color w:val="000099"/>
      <w:sz w:val="24"/>
    </w:rPr>
  </w:style>
  <w:style w:type="paragraph" w:styleId="Heading5">
    <w:name w:val="heading 5"/>
    <w:aliases w:val="SUB HEADING"/>
    <w:basedOn w:val="Normal"/>
    <w:next w:val="Normal"/>
    <w:link w:val="Heading5Char"/>
    <w:uiPriority w:val="9"/>
    <w:unhideWhenUsed/>
    <w:qFormat/>
    <w:rsid w:val="00F227A2"/>
    <w:pPr>
      <w:keepNext/>
      <w:keepLines/>
      <w:spacing w:before="120" w:after="120" w:line="240" w:lineRule="auto"/>
      <w:outlineLvl w:val="4"/>
    </w:pPr>
    <w:rPr>
      <w:rFonts w:eastAsiaTheme="majorEastAsia" w:cstheme="majorBidi"/>
      <w:b/>
      <w:color w:val="000099"/>
      <w:sz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3298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122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31222F"/>
    <w:pPr>
      <w:spacing w:line="220" w:lineRule="atLeast"/>
    </w:pPr>
    <w:rPr>
      <w:color w:val="auto"/>
    </w:rPr>
  </w:style>
  <w:style w:type="paragraph" w:customStyle="1" w:styleId="Pa4">
    <w:name w:val="Pa4"/>
    <w:basedOn w:val="Default"/>
    <w:next w:val="Default"/>
    <w:uiPriority w:val="99"/>
    <w:rsid w:val="0031222F"/>
    <w:pPr>
      <w:spacing w:line="180" w:lineRule="atLeast"/>
    </w:pPr>
    <w:rPr>
      <w:color w:val="auto"/>
    </w:rPr>
  </w:style>
  <w:style w:type="character" w:customStyle="1" w:styleId="A1">
    <w:name w:val="A1"/>
    <w:uiPriority w:val="99"/>
    <w:rsid w:val="0031222F"/>
    <w:rPr>
      <w:color w:val="000000"/>
      <w:sz w:val="12"/>
      <w:szCs w:val="12"/>
    </w:rPr>
  </w:style>
  <w:style w:type="paragraph" w:customStyle="1" w:styleId="Pa15">
    <w:name w:val="Pa15"/>
    <w:basedOn w:val="Default"/>
    <w:next w:val="Default"/>
    <w:uiPriority w:val="99"/>
    <w:rsid w:val="00166ABB"/>
    <w:pPr>
      <w:spacing w:line="180" w:lineRule="atLeast"/>
    </w:pPr>
    <w:rPr>
      <w:color w:val="auto"/>
    </w:rPr>
  </w:style>
  <w:style w:type="paragraph" w:customStyle="1" w:styleId="Pa3">
    <w:name w:val="Pa3"/>
    <w:basedOn w:val="Default"/>
    <w:next w:val="Default"/>
    <w:uiPriority w:val="99"/>
    <w:rsid w:val="00166ABB"/>
    <w:pPr>
      <w:spacing w:line="220" w:lineRule="atLeast"/>
    </w:pPr>
    <w:rPr>
      <w:rFonts w:ascii="AGaramond" w:hAnsi="AGaramond" w:cstheme="minorBidi"/>
      <w:color w:val="auto"/>
    </w:rPr>
  </w:style>
  <w:style w:type="character" w:styleId="Hyperlink">
    <w:name w:val="Hyperlink"/>
    <w:basedOn w:val="DefaultParagraphFont"/>
    <w:uiPriority w:val="99"/>
    <w:unhideWhenUsed/>
    <w:rsid w:val="00166ABB"/>
    <w:rPr>
      <w:color w:val="0000FF" w:themeColor="hyperlink"/>
      <w:u w:val="single"/>
    </w:rPr>
  </w:style>
  <w:style w:type="paragraph" w:customStyle="1" w:styleId="Pa17">
    <w:name w:val="Pa17"/>
    <w:basedOn w:val="Default"/>
    <w:next w:val="Default"/>
    <w:uiPriority w:val="99"/>
    <w:rsid w:val="004F5B1E"/>
    <w:pPr>
      <w:spacing w:line="200" w:lineRule="atLeast"/>
    </w:pPr>
    <w:rPr>
      <w:rFonts w:ascii="AGaramond" w:hAnsi="AGaramond" w:cstheme="minorBidi"/>
      <w:color w:val="auto"/>
    </w:rPr>
  </w:style>
  <w:style w:type="paragraph" w:styleId="ListParagraph">
    <w:name w:val="List Paragraph"/>
    <w:basedOn w:val="Normal"/>
    <w:uiPriority w:val="34"/>
    <w:qFormat/>
    <w:rsid w:val="003079C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37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7F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D69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823600"/>
    <w:rPr>
      <w:rFonts w:ascii="Times New Roman" w:eastAsiaTheme="majorEastAsia" w:hAnsi="Times New Roman" w:cstheme="majorBidi"/>
      <w:b/>
      <w:color w:val="000099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23600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23600"/>
    <w:rPr>
      <w:rFonts w:ascii="Times New Roman" w:eastAsiaTheme="majorEastAsia" w:hAnsi="Times New Roman" w:cstheme="majorBidi"/>
      <w:i/>
      <w:szCs w:val="24"/>
    </w:rPr>
  </w:style>
  <w:style w:type="character" w:customStyle="1" w:styleId="Heading4Char">
    <w:name w:val="Heading 4 Char"/>
    <w:aliases w:val="MAIN HEADING Char"/>
    <w:basedOn w:val="DefaultParagraphFont"/>
    <w:link w:val="Heading4"/>
    <w:uiPriority w:val="9"/>
    <w:rsid w:val="00DD0751"/>
    <w:rPr>
      <w:rFonts w:ascii="Times New Roman" w:eastAsiaTheme="majorEastAsia" w:hAnsi="Times New Roman" w:cstheme="majorBidi"/>
      <w:b/>
      <w:iCs/>
      <w:caps/>
      <w:color w:val="000099"/>
      <w:sz w:val="24"/>
    </w:rPr>
  </w:style>
  <w:style w:type="character" w:customStyle="1" w:styleId="Heading5Char">
    <w:name w:val="Heading 5 Char"/>
    <w:aliases w:val="SUB HEADING Char"/>
    <w:basedOn w:val="DefaultParagraphFont"/>
    <w:link w:val="Heading5"/>
    <w:uiPriority w:val="9"/>
    <w:rsid w:val="00F227A2"/>
    <w:rPr>
      <w:rFonts w:ascii="Times New Roman" w:eastAsiaTheme="majorEastAsia" w:hAnsi="Times New Roman" w:cstheme="majorBidi"/>
      <w:b/>
      <w:color w:val="000099"/>
    </w:rPr>
  </w:style>
  <w:style w:type="character" w:customStyle="1" w:styleId="Heading6Char">
    <w:name w:val="Heading 6 Char"/>
    <w:basedOn w:val="DefaultParagraphFont"/>
    <w:link w:val="Heading6"/>
    <w:uiPriority w:val="9"/>
    <w:rsid w:val="00E32985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paragraph" w:styleId="Header">
    <w:name w:val="header"/>
    <w:basedOn w:val="Normal"/>
    <w:link w:val="HeaderChar"/>
    <w:uiPriority w:val="99"/>
    <w:unhideWhenUsed/>
    <w:rsid w:val="00F42B4C"/>
    <w:pPr>
      <w:tabs>
        <w:tab w:val="center" w:pos="4680"/>
        <w:tab w:val="right" w:pos="9360"/>
      </w:tabs>
      <w:spacing w:line="240" w:lineRule="auto"/>
    </w:pPr>
    <w:rPr>
      <w:rFonts w:asciiTheme="minorHAnsi" w:hAnsiTheme="minorHAnsi"/>
      <w:sz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F42B4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079E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79ED"/>
    <w:rPr>
      <w:rFonts w:ascii="Times New Roman" w:hAnsi="Times New Roman"/>
      <w:sz w:val="20"/>
    </w:rPr>
  </w:style>
  <w:style w:type="character" w:styleId="Emphasis">
    <w:name w:val="Emphasis"/>
    <w:aliases w:val="Paragraph"/>
    <w:basedOn w:val="DefaultParagraphFont"/>
    <w:uiPriority w:val="20"/>
    <w:qFormat/>
    <w:rsid w:val="00D42233"/>
    <w:rPr>
      <w:rFonts w:ascii="Times New Roman" w:hAnsi="Times New Roman"/>
      <w:i w:val="0"/>
      <w:iCs/>
      <w:spacing w:val="0"/>
      <w:w w:val="100"/>
      <w:position w:val="0"/>
      <w:sz w:val="20"/>
      <w14:ligatures w14:val="none"/>
      <w14:numForm w14:val="default"/>
      <w14:numSpacing w14:val="default"/>
      <w14:stylisticSets/>
    </w:rPr>
  </w:style>
  <w:style w:type="character" w:styleId="IntenseEmphasis">
    <w:name w:val="Intense Emphasis"/>
    <w:basedOn w:val="DefaultParagraphFont"/>
    <w:uiPriority w:val="21"/>
    <w:qFormat/>
    <w:rsid w:val="005B10CC"/>
    <w:rPr>
      <w:rFonts w:ascii="Times New Roman" w:hAnsi="Times New Roman"/>
      <w:b w:val="0"/>
      <w:bCs/>
      <w:i w:val="0"/>
      <w:iCs/>
      <w:color w:val="auto"/>
      <w:spacing w:val="4"/>
      <w:position w:val="0"/>
      <w:sz w:val="20"/>
    </w:rPr>
  </w:style>
  <w:style w:type="character" w:styleId="SubtleEmphasis">
    <w:name w:val="Subtle Emphasis"/>
    <w:basedOn w:val="DefaultParagraphFont"/>
    <w:uiPriority w:val="19"/>
    <w:qFormat/>
    <w:rsid w:val="005B10CC"/>
    <w:rPr>
      <w:i/>
      <w:iCs/>
      <w:color w:val="808080" w:themeColor="text1" w:themeTint="7F"/>
    </w:rPr>
  </w:style>
  <w:style w:type="paragraph" w:styleId="Title">
    <w:name w:val="Title"/>
    <w:aliases w:val="paragraph"/>
    <w:next w:val="Default"/>
    <w:link w:val="TitleChar"/>
    <w:uiPriority w:val="10"/>
    <w:qFormat/>
    <w:rsid w:val="005B10CC"/>
    <w:pPr>
      <w:spacing w:after="0"/>
      <w:ind w:firstLine="288"/>
      <w:contextualSpacing/>
      <w:jc w:val="both"/>
    </w:pPr>
    <w:rPr>
      <w:rFonts w:ascii="Times New Roman" w:eastAsiaTheme="majorEastAsia" w:hAnsi="Times New Roman" w:cstheme="majorBidi"/>
      <w:color w:val="000000"/>
      <w:kern w:val="28"/>
      <w:sz w:val="20"/>
      <w:szCs w:val="52"/>
    </w:rPr>
  </w:style>
  <w:style w:type="character" w:customStyle="1" w:styleId="TitleChar">
    <w:name w:val="Title Char"/>
    <w:aliases w:val="paragraph Char"/>
    <w:basedOn w:val="DefaultParagraphFont"/>
    <w:link w:val="Title"/>
    <w:uiPriority w:val="10"/>
    <w:rsid w:val="005B10CC"/>
    <w:rPr>
      <w:rFonts w:ascii="Times New Roman" w:eastAsiaTheme="majorEastAsia" w:hAnsi="Times New Roman" w:cstheme="majorBidi"/>
      <w:color w:val="000000"/>
      <w:kern w:val="28"/>
      <w:sz w:val="20"/>
      <w:szCs w:val="52"/>
    </w:rPr>
  </w:style>
  <w:style w:type="paragraph" w:customStyle="1" w:styleId="Els-journal-logo">
    <w:name w:val="Els-journal-logo"/>
    <w:rsid w:val="003C7C66"/>
    <w:pPr>
      <w:pBdr>
        <w:top w:val="thinThickLargeGap" w:sz="12" w:space="1" w:color="auto"/>
        <w:bottom w:val="thickThinLargeGap" w:sz="12" w:space="1" w:color="auto"/>
      </w:pBdr>
      <w:spacing w:after="0" w:line="240" w:lineRule="auto"/>
      <w:jc w:val="center"/>
    </w:pPr>
    <w:rPr>
      <w:rFonts w:ascii="Helvetica" w:eastAsia="Times New Roman" w:hAnsi="Helvetica" w:cs="Times New Roman"/>
      <w:noProof/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887FA4"/>
    <w:rPr>
      <w:rFonts w:cs="Times New Roman"/>
      <w:b/>
      <w:bCs/>
    </w:rPr>
  </w:style>
  <w:style w:type="paragraph" w:styleId="NormalWeb">
    <w:name w:val="Normal (Web)"/>
    <w:basedOn w:val="Normal"/>
    <w:uiPriority w:val="99"/>
    <w:unhideWhenUsed/>
    <w:rsid w:val="00887FA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5.emf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Journal%20Work\IJRPP\Formatting\2016\January\08.01.2016\IJRPP%20WS%20FORMA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BA68C-94AA-4251-B281-56A63CE68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IJRPP WS FORMAT template</Template>
  <TotalTime>73</TotalTime>
  <Pages>5</Pages>
  <Words>1775</Words>
  <Characters>10124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datathumb</dc:creator>
  <cp:lastModifiedBy>Admin</cp:lastModifiedBy>
  <cp:revision>124</cp:revision>
  <cp:lastPrinted>2016-08-29T07:08:00Z</cp:lastPrinted>
  <dcterms:created xsi:type="dcterms:W3CDTF">2016-01-08T06:42:00Z</dcterms:created>
  <dcterms:modified xsi:type="dcterms:W3CDTF">2016-08-29T07:08:00Z</dcterms:modified>
</cp:coreProperties>
</file>